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77FA44" w14:textId="7CD06398" w:rsidR="002C042A" w:rsidRPr="002036A8" w:rsidRDefault="00D41E03" w:rsidP="00975E1A">
      <w:pPr>
        <w:tabs>
          <w:tab w:val="left" w:pos="2829"/>
          <w:tab w:val="left" w:pos="4680"/>
        </w:tabs>
        <w:ind w:right="-142"/>
        <w:jc w:val="center"/>
        <w:rPr>
          <w:rFonts w:ascii="Arial" w:hAnsi="Arial" w:cs="Arial"/>
          <w:sz w:val="32"/>
          <w:lang w:val="en-AU"/>
        </w:rPr>
      </w:pPr>
      <w:r w:rsidRPr="002036A8">
        <w:rPr>
          <w:rFonts w:ascii="Arial" w:hAnsi="Arial" w:cs="Arial"/>
          <w:noProof/>
          <w:lang w:val="en-AU" w:eastAsia="en-AU"/>
        </w:rPr>
        <w:drawing>
          <wp:anchor distT="0" distB="0" distL="114300" distR="114300" simplePos="0" relativeHeight="251658240" behindDoc="1" locked="0" layoutInCell="1" allowOverlap="1" wp14:anchorId="30158CFB" wp14:editId="45CE55CC">
            <wp:simplePos x="0" y="0"/>
            <wp:positionH relativeFrom="column">
              <wp:posOffset>2974975</wp:posOffset>
            </wp:positionH>
            <wp:positionV relativeFrom="paragraph">
              <wp:posOffset>3810</wp:posOffset>
            </wp:positionV>
            <wp:extent cx="3086100" cy="796290"/>
            <wp:effectExtent l="0" t="0" r="0" b="3810"/>
            <wp:wrapNone/>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86100" cy="7962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036A8">
        <w:rPr>
          <w:rFonts w:ascii="Arial" w:hAnsi="Arial" w:cs="Arial"/>
          <w:noProof/>
          <w:lang w:val="en-AU" w:eastAsia="en-AU"/>
        </w:rPr>
        <mc:AlternateContent>
          <mc:Choice Requires="wps">
            <w:drawing>
              <wp:anchor distT="0" distB="0" distL="114300" distR="114300" simplePos="0" relativeHeight="251657216" behindDoc="0" locked="0" layoutInCell="1" allowOverlap="1" wp14:anchorId="17BE3A12" wp14:editId="77C67889">
                <wp:simplePos x="0" y="0"/>
                <wp:positionH relativeFrom="column">
                  <wp:posOffset>0</wp:posOffset>
                </wp:positionH>
                <wp:positionV relativeFrom="paragraph">
                  <wp:posOffset>0</wp:posOffset>
                </wp:positionV>
                <wp:extent cx="2171700" cy="756285"/>
                <wp:effectExtent l="5715" t="6985" r="1333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756285"/>
                        </a:xfrm>
                        <a:prstGeom prst="rect">
                          <a:avLst/>
                        </a:prstGeom>
                        <a:solidFill>
                          <a:srgbClr val="FFFFFF"/>
                        </a:solidFill>
                        <a:ln w="9525">
                          <a:solidFill>
                            <a:srgbClr val="000000"/>
                          </a:solidFill>
                          <a:miter lim="800000"/>
                          <a:headEnd/>
                          <a:tailEnd/>
                        </a:ln>
                      </wps:spPr>
                      <wps:txbx>
                        <w:txbxContent>
                          <w:p w14:paraId="3F6B6735" w14:textId="77777777" w:rsidR="005C5A45" w:rsidRPr="00FD65DF" w:rsidRDefault="00781AAF" w:rsidP="00E37E30">
                            <w:pPr>
                              <w:spacing w:before="240"/>
                              <w:rPr>
                                <w:rFonts w:ascii="Arial" w:hAnsi="Arial" w:cs="Arial"/>
                                <w:sz w:val="40"/>
                                <w:szCs w:val="40"/>
                              </w:rPr>
                            </w:pPr>
                            <w:r w:rsidRPr="00FD65DF">
                              <w:rPr>
                                <w:rFonts w:ascii="Arial" w:hAnsi="Arial" w:cs="Arial"/>
                                <w:sz w:val="40"/>
                                <w:szCs w:val="40"/>
                              </w:rPr>
                              <w:t xml:space="preserve">Local </w:t>
                            </w:r>
                            <w:r w:rsidR="00E37E30" w:rsidRPr="00FD65DF">
                              <w:rPr>
                                <w:rFonts w:ascii="Arial" w:hAnsi="Arial" w:cs="Arial"/>
                                <w:sz w:val="40"/>
                                <w:szCs w:val="40"/>
                              </w:rPr>
                              <w:t>Guideline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7BE3A12" id="_x0000_t202" coordsize="21600,21600" o:spt="202" path="m,l,21600r21600,l21600,xe">
                <v:stroke joinstyle="miter"/>
                <v:path gradientshapeok="t" o:connecttype="rect"/>
              </v:shapetype>
              <v:shape id="Text Box 2" o:spid="_x0000_s1026" type="#_x0000_t202" style="position:absolute;left:0;text-align:left;margin-left:0;margin-top:0;width:171pt;height:59.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">
                <v:textbox>
                  <w:txbxContent>
                    <w:p w14:paraId="3F6B6735" w14:textId="77777777" w:rsidR="005C5A45" w:rsidRPr="00FD65DF" w:rsidRDefault="00781AAF" w:rsidP="00E37E30">
                      <w:pPr>
                        <w:spacing w:before="240"/>
                        <w:rPr>
                          <w:rFonts w:ascii="Arial" w:hAnsi="Arial" w:cs="Arial"/>
                          <w:sz w:val="40"/>
                          <w:szCs w:val="40"/>
                        </w:rPr>
                      </w:pPr>
                      <w:r w:rsidRPr="00FD65DF">
                        <w:rPr>
                          <w:rFonts w:ascii="Arial" w:hAnsi="Arial" w:cs="Arial"/>
                          <w:sz w:val="40"/>
                          <w:szCs w:val="40"/>
                        </w:rPr>
                        <w:t xml:space="preserve">Local </w:t>
                      </w:r>
                      <w:r w:rsidR="00E37E30" w:rsidRPr="00FD65DF">
                        <w:rPr>
                          <w:rFonts w:ascii="Arial" w:hAnsi="Arial" w:cs="Arial"/>
                          <w:sz w:val="40"/>
                          <w:szCs w:val="40"/>
                        </w:rPr>
                        <w:t>Guideline</w:t>
                      </w:r>
                    </w:p>
                  </w:txbxContent>
                </v:textbox>
              </v:shape>
            </w:pict>
          </mc:Fallback>
        </mc:AlternateContent>
      </w:r>
    </w:p>
    <w:p w14:paraId="23C8E982" w14:textId="77777777" w:rsidR="00D33A0A" w:rsidRPr="002036A8" w:rsidRDefault="00D33A0A" w:rsidP="003100EC">
      <w:pPr>
        <w:tabs>
          <w:tab w:val="left" w:pos="2829"/>
          <w:tab w:val="left" w:pos="4680"/>
        </w:tabs>
        <w:ind w:right="-142"/>
        <w:jc w:val="right"/>
        <w:rPr>
          <w:rFonts w:ascii="Arial" w:hAnsi="Arial" w:cs="Arial"/>
          <w:sz w:val="32"/>
          <w:lang w:val="en-AU"/>
        </w:rPr>
      </w:pPr>
    </w:p>
    <w:p w14:paraId="6DB2DBCB" w14:textId="77777777" w:rsidR="00D33A0A" w:rsidRPr="002036A8" w:rsidRDefault="00D33A0A" w:rsidP="003100EC">
      <w:pPr>
        <w:tabs>
          <w:tab w:val="left" w:pos="2829"/>
          <w:tab w:val="left" w:pos="4680"/>
        </w:tabs>
        <w:ind w:right="-142"/>
        <w:jc w:val="right"/>
        <w:rPr>
          <w:rFonts w:ascii="Arial" w:hAnsi="Arial" w:cs="Arial"/>
          <w:sz w:val="44"/>
          <w:szCs w:val="44"/>
          <w:lang w:val="en-AU"/>
        </w:rPr>
      </w:pPr>
    </w:p>
    <w:p w14:paraId="01A6E419" w14:textId="77777777" w:rsidR="002C042A" w:rsidRPr="002036A8" w:rsidRDefault="002C042A" w:rsidP="00215E54">
      <w:pPr>
        <w:tabs>
          <w:tab w:val="right" w:pos="9168"/>
        </w:tabs>
        <w:ind w:right="-142"/>
        <w:rPr>
          <w:rFonts w:ascii="Arial" w:hAnsi="Arial" w:cs="Arial"/>
          <w:sz w:val="16"/>
          <w:szCs w:val="16"/>
          <w:lang w:val="en-AU"/>
        </w:rPr>
      </w:pPr>
    </w:p>
    <w:p w14:paraId="7A89558A" w14:textId="77777777" w:rsidR="002C042A" w:rsidRPr="002036A8" w:rsidRDefault="002C042A" w:rsidP="00215E54">
      <w:pPr>
        <w:pBdr>
          <w:top w:val="single" w:sz="4" w:space="1" w:color="auto"/>
        </w:pBdr>
        <w:tabs>
          <w:tab w:val="right" w:pos="9168"/>
        </w:tabs>
        <w:ind w:right="26"/>
        <w:jc w:val="right"/>
        <w:rPr>
          <w:rFonts w:ascii="Arial" w:hAnsi="Arial" w:cs="Arial"/>
          <w:sz w:val="16"/>
          <w:lang w:val="en-AU"/>
        </w:rPr>
      </w:pPr>
    </w:p>
    <w:p w14:paraId="01A393C3" w14:textId="77777777" w:rsidR="002C042A" w:rsidRPr="002036A8" w:rsidRDefault="00935EE2" w:rsidP="001858F7">
      <w:pPr>
        <w:pStyle w:val="Heading2"/>
        <w:spacing w:after="120"/>
        <w:rPr>
          <w:rFonts w:cs="Arial"/>
          <w:b/>
          <w:bCs/>
          <w:color w:val="CC0000"/>
          <w:sz w:val="32"/>
          <w:szCs w:val="32"/>
          <w:lang w:val="en-AU"/>
        </w:rPr>
      </w:pPr>
      <w:r w:rsidRPr="002036A8">
        <w:rPr>
          <w:rFonts w:cs="Arial"/>
          <w:b/>
          <w:color w:val="CC0000"/>
          <w:sz w:val="32"/>
          <w:szCs w:val="32"/>
          <w:lang w:val="en-AU"/>
        </w:rPr>
        <w:t xml:space="preserve">Preoperative </w:t>
      </w:r>
      <w:r w:rsidR="00BE1152" w:rsidRPr="002036A8">
        <w:rPr>
          <w:rFonts w:cs="Arial"/>
          <w:b/>
          <w:color w:val="CC0000"/>
          <w:sz w:val="32"/>
          <w:szCs w:val="32"/>
          <w:lang w:val="en-AU"/>
        </w:rPr>
        <w:t>Anaesthetic C</w:t>
      </w:r>
      <w:r w:rsidRPr="002036A8">
        <w:rPr>
          <w:rFonts w:cs="Arial"/>
          <w:b/>
          <w:color w:val="CC0000"/>
          <w:sz w:val="32"/>
          <w:szCs w:val="32"/>
          <w:lang w:val="en-AU"/>
        </w:rPr>
        <w:t>linic preparation of patients who refuse blood product transfusion presenting for elective surgery at JHH</w:t>
      </w:r>
    </w:p>
    <w:tbl>
      <w:tblPr>
        <w:tblW w:w="9923" w:type="dxa"/>
        <w:tblInd w:w="108" w:type="dxa"/>
        <w:tblLayout w:type="fixed"/>
        <w:tblLook w:val="0000" w:firstRow="0" w:lastRow="0" w:firstColumn="0" w:lastColumn="0" w:noHBand="0" w:noVBand="0"/>
      </w:tblPr>
      <w:tblGrid>
        <w:gridCol w:w="2771"/>
        <w:gridCol w:w="289"/>
        <w:gridCol w:w="1260"/>
        <w:gridCol w:w="1260"/>
        <w:gridCol w:w="766"/>
        <w:gridCol w:w="3554"/>
        <w:gridCol w:w="23"/>
      </w:tblGrid>
      <w:tr w:rsidR="002C042A" w:rsidRPr="002036A8" w14:paraId="6B2E72F1" w14:textId="77777777" w:rsidTr="006644F2">
        <w:trPr>
          <w:gridAfter w:val="1"/>
          <w:wAfter w:w="23" w:type="dxa"/>
        </w:trPr>
        <w:tc>
          <w:tcPr>
            <w:tcW w:w="4320" w:type="dxa"/>
            <w:gridSpan w:val="3"/>
            <w:tcBorders>
              <w:top w:val="single" w:sz="4" w:space="0" w:color="auto"/>
            </w:tcBorders>
          </w:tcPr>
          <w:p w14:paraId="7B684BD2" w14:textId="77777777" w:rsidR="002C042A" w:rsidRPr="002036A8" w:rsidRDefault="002C042A" w:rsidP="0033393C">
            <w:pPr>
              <w:spacing w:before="20" w:after="20"/>
              <w:ind w:right="-142"/>
              <w:rPr>
                <w:rFonts w:ascii="Arial" w:hAnsi="Arial" w:cs="Arial"/>
                <w:b/>
                <w:lang w:val="en-AU"/>
              </w:rPr>
            </w:pPr>
            <w:r w:rsidRPr="002036A8">
              <w:rPr>
                <w:rFonts w:ascii="Arial" w:hAnsi="Arial" w:cs="Arial"/>
                <w:b/>
                <w:lang w:val="en-AU"/>
              </w:rPr>
              <w:t>Sites where</w:t>
            </w:r>
            <w:r w:rsidR="00E37E30" w:rsidRPr="002036A8">
              <w:rPr>
                <w:rFonts w:ascii="Arial" w:hAnsi="Arial" w:cs="Arial"/>
                <w:b/>
                <w:lang w:val="en-AU"/>
              </w:rPr>
              <w:t xml:space="preserve"> Local</w:t>
            </w:r>
            <w:r w:rsidRPr="002036A8">
              <w:rPr>
                <w:rFonts w:ascii="Arial" w:hAnsi="Arial" w:cs="Arial"/>
                <w:b/>
                <w:lang w:val="en-AU"/>
              </w:rPr>
              <w:t xml:space="preserve"> </w:t>
            </w:r>
            <w:r w:rsidR="00AA2F19" w:rsidRPr="002036A8">
              <w:rPr>
                <w:rFonts w:ascii="Arial" w:hAnsi="Arial" w:cs="Arial"/>
                <w:b/>
                <w:lang w:val="en-AU"/>
              </w:rPr>
              <w:t xml:space="preserve">Guideline </w:t>
            </w:r>
            <w:r w:rsidRPr="002036A8">
              <w:rPr>
                <w:rFonts w:ascii="Arial" w:hAnsi="Arial" w:cs="Arial"/>
                <w:b/>
                <w:lang w:val="en-AU"/>
              </w:rPr>
              <w:t xml:space="preserve">applies </w:t>
            </w:r>
          </w:p>
        </w:tc>
        <w:tc>
          <w:tcPr>
            <w:tcW w:w="5580" w:type="dxa"/>
            <w:gridSpan w:val="3"/>
            <w:tcBorders>
              <w:top w:val="single" w:sz="4" w:space="0" w:color="auto"/>
            </w:tcBorders>
          </w:tcPr>
          <w:p w14:paraId="6B31A907" w14:textId="77777777" w:rsidR="002C042A" w:rsidRPr="002036A8" w:rsidRDefault="00BE1152" w:rsidP="0033393C">
            <w:pPr>
              <w:spacing w:before="20" w:after="20"/>
              <w:ind w:right="-142"/>
              <w:rPr>
                <w:rFonts w:ascii="Arial" w:hAnsi="Arial" w:cs="Arial"/>
                <w:lang w:val="en-AU"/>
              </w:rPr>
            </w:pPr>
            <w:r w:rsidRPr="002036A8">
              <w:rPr>
                <w:rFonts w:ascii="Arial" w:hAnsi="Arial" w:cs="Arial"/>
                <w:lang w:val="en-AU"/>
              </w:rPr>
              <w:t>John Hunter Hospital</w:t>
            </w:r>
          </w:p>
        </w:tc>
      </w:tr>
      <w:tr w:rsidR="004163AA" w:rsidRPr="002036A8" w14:paraId="0E6DF96A" w14:textId="77777777" w:rsidTr="006644F2">
        <w:trPr>
          <w:gridAfter w:val="1"/>
          <w:wAfter w:w="23" w:type="dxa"/>
        </w:trPr>
        <w:tc>
          <w:tcPr>
            <w:tcW w:w="4320" w:type="dxa"/>
            <w:gridSpan w:val="3"/>
          </w:tcPr>
          <w:p w14:paraId="6FFC7C10" w14:textId="77777777" w:rsidR="004163AA" w:rsidRPr="002036A8" w:rsidRDefault="004163AA" w:rsidP="0033393C">
            <w:pPr>
              <w:spacing w:before="20" w:after="20"/>
              <w:ind w:right="16"/>
              <w:rPr>
                <w:rFonts w:ascii="Arial" w:hAnsi="Arial" w:cs="Arial"/>
                <w:b/>
                <w:lang w:val="en-AU"/>
              </w:rPr>
            </w:pPr>
            <w:r w:rsidRPr="002036A8">
              <w:rPr>
                <w:rFonts w:ascii="Arial" w:hAnsi="Arial" w:cs="Arial"/>
                <w:b/>
                <w:lang w:val="en-AU"/>
              </w:rPr>
              <w:t xml:space="preserve">This </w:t>
            </w:r>
            <w:r w:rsidR="00E37E30" w:rsidRPr="002036A8">
              <w:rPr>
                <w:rFonts w:ascii="Arial" w:hAnsi="Arial" w:cs="Arial"/>
                <w:b/>
                <w:lang w:val="en-AU"/>
              </w:rPr>
              <w:t xml:space="preserve">Local </w:t>
            </w:r>
            <w:r w:rsidRPr="002036A8">
              <w:rPr>
                <w:rFonts w:ascii="Arial" w:hAnsi="Arial" w:cs="Arial"/>
                <w:b/>
                <w:lang w:val="en-AU"/>
              </w:rPr>
              <w:t>Guideline applies to:</w:t>
            </w:r>
          </w:p>
        </w:tc>
        <w:tc>
          <w:tcPr>
            <w:tcW w:w="5580" w:type="dxa"/>
            <w:gridSpan w:val="3"/>
          </w:tcPr>
          <w:p w14:paraId="44305D09" w14:textId="77777777" w:rsidR="004163AA" w:rsidRPr="002036A8" w:rsidRDefault="004163AA" w:rsidP="009F36AE">
            <w:pPr>
              <w:spacing w:before="20" w:after="20"/>
              <w:rPr>
                <w:rFonts w:ascii="Arial" w:hAnsi="Arial" w:cs="Arial"/>
                <w:color w:val="FF0000"/>
                <w:lang w:val="en-AU"/>
              </w:rPr>
            </w:pPr>
          </w:p>
        </w:tc>
      </w:tr>
      <w:tr w:rsidR="004163AA" w:rsidRPr="002036A8" w14:paraId="2FA1C0D9" w14:textId="77777777" w:rsidTr="006644F2">
        <w:trPr>
          <w:gridAfter w:val="1"/>
          <w:wAfter w:w="23" w:type="dxa"/>
        </w:trPr>
        <w:tc>
          <w:tcPr>
            <w:tcW w:w="4320" w:type="dxa"/>
            <w:gridSpan w:val="3"/>
          </w:tcPr>
          <w:p w14:paraId="2C061480" w14:textId="77777777" w:rsidR="004163AA" w:rsidRPr="002036A8" w:rsidRDefault="004163AA" w:rsidP="0033393C">
            <w:pPr>
              <w:numPr>
                <w:ilvl w:val="0"/>
                <w:numId w:val="5"/>
              </w:numPr>
              <w:tabs>
                <w:tab w:val="clear" w:pos="792"/>
              </w:tabs>
              <w:spacing w:before="20" w:after="20"/>
              <w:ind w:left="432" w:right="16"/>
              <w:rPr>
                <w:rFonts w:ascii="Arial" w:hAnsi="Arial" w:cs="Arial"/>
                <w:b/>
                <w:lang w:val="en-AU"/>
              </w:rPr>
            </w:pPr>
            <w:r w:rsidRPr="002036A8">
              <w:rPr>
                <w:rFonts w:ascii="Arial" w:hAnsi="Arial" w:cs="Arial"/>
                <w:b/>
                <w:lang w:val="en-AU"/>
              </w:rPr>
              <w:t>Adults</w:t>
            </w:r>
          </w:p>
        </w:tc>
        <w:tc>
          <w:tcPr>
            <w:tcW w:w="5580" w:type="dxa"/>
            <w:gridSpan w:val="3"/>
          </w:tcPr>
          <w:p w14:paraId="004D46CC" w14:textId="77777777" w:rsidR="004163AA" w:rsidRPr="002036A8" w:rsidRDefault="004163AA" w:rsidP="00BE1152">
            <w:pPr>
              <w:spacing w:before="20" w:after="20"/>
              <w:rPr>
                <w:rFonts w:ascii="Arial" w:hAnsi="Arial" w:cs="Arial"/>
                <w:lang w:val="en-AU"/>
              </w:rPr>
            </w:pPr>
            <w:r w:rsidRPr="002036A8">
              <w:rPr>
                <w:rFonts w:ascii="Arial" w:hAnsi="Arial" w:cs="Arial"/>
                <w:lang w:val="en-AU"/>
              </w:rPr>
              <w:t>Yes</w:t>
            </w:r>
          </w:p>
        </w:tc>
      </w:tr>
      <w:tr w:rsidR="004163AA" w:rsidRPr="002036A8" w14:paraId="6F3048BC" w14:textId="77777777" w:rsidTr="006644F2">
        <w:trPr>
          <w:gridAfter w:val="1"/>
          <w:wAfter w:w="23" w:type="dxa"/>
        </w:trPr>
        <w:tc>
          <w:tcPr>
            <w:tcW w:w="4320" w:type="dxa"/>
            <w:gridSpan w:val="3"/>
          </w:tcPr>
          <w:p w14:paraId="6B701C46" w14:textId="77777777" w:rsidR="004163AA" w:rsidRPr="002036A8" w:rsidRDefault="004163AA" w:rsidP="0033393C">
            <w:pPr>
              <w:numPr>
                <w:ilvl w:val="0"/>
                <w:numId w:val="5"/>
              </w:numPr>
              <w:tabs>
                <w:tab w:val="clear" w:pos="792"/>
              </w:tabs>
              <w:spacing w:before="20" w:after="20"/>
              <w:ind w:left="432" w:right="16"/>
              <w:rPr>
                <w:rFonts w:ascii="Arial" w:hAnsi="Arial" w:cs="Arial"/>
                <w:b/>
                <w:lang w:val="en-AU"/>
              </w:rPr>
            </w:pPr>
            <w:r w:rsidRPr="002036A8">
              <w:rPr>
                <w:rFonts w:ascii="Arial" w:hAnsi="Arial" w:cs="Arial"/>
                <w:b/>
                <w:lang w:val="en-AU"/>
              </w:rPr>
              <w:t>Children up to 16 years</w:t>
            </w:r>
          </w:p>
        </w:tc>
        <w:tc>
          <w:tcPr>
            <w:tcW w:w="5580" w:type="dxa"/>
            <w:gridSpan w:val="3"/>
          </w:tcPr>
          <w:p w14:paraId="46F990AE" w14:textId="77777777" w:rsidR="004163AA" w:rsidRPr="002036A8" w:rsidRDefault="00BE1152" w:rsidP="0033393C">
            <w:pPr>
              <w:spacing w:before="20" w:after="20"/>
              <w:rPr>
                <w:rFonts w:ascii="Arial" w:hAnsi="Arial" w:cs="Arial"/>
                <w:lang w:val="en-AU"/>
              </w:rPr>
            </w:pPr>
            <w:r w:rsidRPr="002036A8">
              <w:rPr>
                <w:rFonts w:ascii="Arial" w:hAnsi="Arial" w:cs="Arial"/>
                <w:lang w:val="en-AU"/>
              </w:rPr>
              <w:t>No</w:t>
            </w:r>
          </w:p>
        </w:tc>
      </w:tr>
      <w:tr w:rsidR="004163AA" w:rsidRPr="002036A8" w14:paraId="220E343B" w14:textId="77777777" w:rsidTr="006644F2">
        <w:trPr>
          <w:gridAfter w:val="1"/>
          <w:wAfter w:w="23" w:type="dxa"/>
        </w:trPr>
        <w:tc>
          <w:tcPr>
            <w:tcW w:w="4320" w:type="dxa"/>
            <w:gridSpan w:val="3"/>
          </w:tcPr>
          <w:p w14:paraId="2A635939" w14:textId="77777777" w:rsidR="004163AA" w:rsidRPr="002036A8" w:rsidRDefault="004163AA" w:rsidP="0033393C">
            <w:pPr>
              <w:numPr>
                <w:ilvl w:val="0"/>
                <w:numId w:val="5"/>
              </w:numPr>
              <w:tabs>
                <w:tab w:val="clear" w:pos="792"/>
              </w:tabs>
              <w:spacing w:before="20" w:after="20"/>
              <w:ind w:left="432" w:right="16"/>
              <w:rPr>
                <w:rFonts w:ascii="Arial" w:hAnsi="Arial" w:cs="Arial"/>
                <w:b/>
                <w:lang w:val="en-AU"/>
              </w:rPr>
            </w:pPr>
            <w:r w:rsidRPr="002036A8">
              <w:rPr>
                <w:rFonts w:ascii="Arial" w:hAnsi="Arial" w:cs="Arial"/>
                <w:b/>
                <w:lang w:val="en-AU"/>
              </w:rPr>
              <w:t>Neonates – less than 29 days</w:t>
            </w:r>
          </w:p>
        </w:tc>
        <w:tc>
          <w:tcPr>
            <w:tcW w:w="5580" w:type="dxa"/>
            <w:gridSpan w:val="3"/>
          </w:tcPr>
          <w:p w14:paraId="40629C2D" w14:textId="77777777" w:rsidR="00CF0069" w:rsidRPr="002036A8" w:rsidRDefault="00BE1152" w:rsidP="00FC7F00">
            <w:pPr>
              <w:spacing w:before="20" w:after="20"/>
              <w:rPr>
                <w:rFonts w:ascii="Arial" w:hAnsi="Arial" w:cs="Arial"/>
                <w:lang w:val="en-AU"/>
              </w:rPr>
            </w:pPr>
            <w:r w:rsidRPr="002036A8">
              <w:rPr>
                <w:rFonts w:ascii="Arial" w:hAnsi="Arial" w:cs="Arial"/>
                <w:lang w:val="en-AU"/>
              </w:rPr>
              <w:t>No</w:t>
            </w:r>
          </w:p>
        </w:tc>
      </w:tr>
      <w:tr w:rsidR="008344BA" w:rsidRPr="002036A8" w14:paraId="5ACB5559" w14:textId="77777777" w:rsidTr="006644F2">
        <w:trPr>
          <w:gridAfter w:val="1"/>
          <w:wAfter w:w="23" w:type="dxa"/>
        </w:trPr>
        <w:tc>
          <w:tcPr>
            <w:tcW w:w="4320" w:type="dxa"/>
            <w:gridSpan w:val="3"/>
          </w:tcPr>
          <w:p w14:paraId="15F672A9" w14:textId="77777777" w:rsidR="008344BA" w:rsidRPr="002036A8" w:rsidRDefault="00E41C46" w:rsidP="00214EA1">
            <w:pPr>
              <w:spacing w:before="20" w:after="20"/>
              <w:ind w:right="-142"/>
              <w:rPr>
                <w:rFonts w:ascii="Arial" w:hAnsi="Arial" w:cs="Arial"/>
                <w:b/>
                <w:lang w:val="en-AU"/>
              </w:rPr>
            </w:pPr>
            <w:r w:rsidRPr="002036A8">
              <w:rPr>
                <w:rFonts w:ascii="Arial" w:hAnsi="Arial" w:cs="Arial"/>
                <w:b/>
                <w:lang w:val="en-AU"/>
              </w:rPr>
              <w:t>Target audience</w:t>
            </w:r>
          </w:p>
        </w:tc>
        <w:tc>
          <w:tcPr>
            <w:tcW w:w="5580" w:type="dxa"/>
            <w:gridSpan w:val="3"/>
          </w:tcPr>
          <w:p w14:paraId="2A996BDA" w14:textId="77777777" w:rsidR="008344BA" w:rsidRPr="002036A8" w:rsidRDefault="00BE1152" w:rsidP="00214EA1">
            <w:pPr>
              <w:spacing w:before="20" w:after="20"/>
              <w:ind w:right="-142"/>
              <w:rPr>
                <w:rFonts w:ascii="Arial" w:hAnsi="Arial" w:cs="Arial"/>
                <w:lang w:val="en-AU"/>
              </w:rPr>
            </w:pPr>
            <w:r w:rsidRPr="002036A8">
              <w:rPr>
                <w:rFonts w:ascii="Arial" w:hAnsi="Arial" w:cs="Arial"/>
                <w:lang w:val="en-AU"/>
              </w:rPr>
              <w:t>Anaesthetists, perioperative nurses, surgeons, haematologists</w:t>
            </w:r>
          </w:p>
        </w:tc>
      </w:tr>
      <w:tr w:rsidR="008344BA" w:rsidRPr="002036A8" w14:paraId="5B4AD008" w14:textId="77777777" w:rsidTr="006644F2">
        <w:trPr>
          <w:gridAfter w:val="1"/>
          <w:wAfter w:w="23" w:type="dxa"/>
        </w:trPr>
        <w:tc>
          <w:tcPr>
            <w:tcW w:w="4320" w:type="dxa"/>
            <w:gridSpan w:val="3"/>
            <w:tcBorders>
              <w:bottom w:val="single" w:sz="4" w:space="0" w:color="auto"/>
            </w:tcBorders>
          </w:tcPr>
          <w:p w14:paraId="4596184A" w14:textId="77777777" w:rsidR="008344BA" w:rsidRPr="002036A8" w:rsidRDefault="008344BA" w:rsidP="008344BA">
            <w:pPr>
              <w:spacing w:before="20" w:after="20"/>
              <w:ind w:right="16"/>
              <w:rPr>
                <w:rFonts w:ascii="Arial" w:hAnsi="Arial" w:cs="Arial"/>
                <w:b/>
                <w:lang w:val="en-AU"/>
              </w:rPr>
            </w:pPr>
            <w:r w:rsidRPr="002036A8">
              <w:rPr>
                <w:rFonts w:ascii="Arial" w:hAnsi="Arial" w:cs="Arial"/>
                <w:b/>
                <w:lang w:val="en-AU"/>
              </w:rPr>
              <w:t>Description</w:t>
            </w:r>
          </w:p>
        </w:tc>
        <w:tc>
          <w:tcPr>
            <w:tcW w:w="5580" w:type="dxa"/>
            <w:gridSpan w:val="3"/>
            <w:tcBorders>
              <w:bottom w:val="single" w:sz="4" w:space="0" w:color="auto"/>
            </w:tcBorders>
          </w:tcPr>
          <w:p w14:paraId="2A2EAA5F" w14:textId="77777777" w:rsidR="008344BA" w:rsidRPr="002036A8" w:rsidRDefault="00BE1152" w:rsidP="00CC6BD2">
            <w:pPr>
              <w:spacing w:before="20" w:after="20"/>
              <w:rPr>
                <w:rFonts w:ascii="Arial" w:hAnsi="Arial" w:cs="Arial"/>
                <w:lang w:val="en-AU"/>
              </w:rPr>
            </w:pPr>
            <w:r w:rsidRPr="002036A8">
              <w:rPr>
                <w:rFonts w:ascii="Arial" w:hAnsi="Arial" w:cs="Arial"/>
                <w:lang w:val="en-AU"/>
              </w:rPr>
              <w:t xml:space="preserve">This guideline details the pathway for </w:t>
            </w:r>
            <w:r w:rsidR="00CC6BD2" w:rsidRPr="002036A8">
              <w:rPr>
                <w:rFonts w:ascii="Arial" w:hAnsi="Arial" w:cs="Arial"/>
                <w:lang w:val="en-AU"/>
              </w:rPr>
              <w:t xml:space="preserve">perioperative </w:t>
            </w:r>
            <w:r w:rsidRPr="002036A8">
              <w:rPr>
                <w:rFonts w:ascii="Arial" w:hAnsi="Arial" w:cs="Arial"/>
                <w:lang w:val="en-AU"/>
              </w:rPr>
              <w:t xml:space="preserve">assessment and </w:t>
            </w:r>
            <w:r w:rsidR="00CC6BD2" w:rsidRPr="002036A8">
              <w:rPr>
                <w:rFonts w:ascii="Arial" w:hAnsi="Arial" w:cs="Arial"/>
                <w:lang w:val="en-AU"/>
              </w:rPr>
              <w:t>management</w:t>
            </w:r>
            <w:r w:rsidRPr="002036A8">
              <w:rPr>
                <w:rFonts w:ascii="Arial" w:hAnsi="Arial" w:cs="Arial"/>
                <w:lang w:val="en-AU"/>
              </w:rPr>
              <w:t xml:space="preserve"> of </w:t>
            </w:r>
            <w:r w:rsidR="00CC6BD2" w:rsidRPr="002036A8">
              <w:rPr>
                <w:rFonts w:ascii="Arial" w:hAnsi="Arial" w:cs="Arial"/>
                <w:lang w:val="en-AU"/>
              </w:rPr>
              <w:t>patients who refuse blood products before elective surgery.</w:t>
            </w:r>
          </w:p>
        </w:tc>
      </w:tr>
      <w:tr w:rsidR="008344BA" w:rsidRPr="002036A8" w14:paraId="33C0FEDA" w14:textId="77777777" w:rsidTr="006644F2">
        <w:trPr>
          <w:gridAfter w:val="1"/>
          <w:wAfter w:w="23" w:type="dxa"/>
          <w:cantSplit/>
        </w:trPr>
        <w:tc>
          <w:tcPr>
            <w:tcW w:w="4320" w:type="dxa"/>
            <w:gridSpan w:val="3"/>
          </w:tcPr>
          <w:p w14:paraId="601BB4B8" w14:textId="77777777" w:rsidR="008344BA" w:rsidRPr="002036A8" w:rsidRDefault="008344BA" w:rsidP="00214EA1">
            <w:pPr>
              <w:spacing w:before="20" w:after="20"/>
              <w:ind w:right="-142"/>
              <w:rPr>
                <w:rFonts w:ascii="Arial" w:hAnsi="Arial" w:cs="Arial"/>
                <w:b/>
                <w:lang w:val="en-AU"/>
              </w:rPr>
            </w:pPr>
          </w:p>
        </w:tc>
        <w:tc>
          <w:tcPr>
            <w:tcW w:w="5580" w:type="dxa"/>
            <w:gridSpan w:val="3"/>
          </w:tcPr>
          <w:p w14:paraId="21F0F3AD" w14:textId="77777777" w:rsidR="008344BA" w:rsidRPr="002036A8" w:rsidRDefault="008344BA" w:rsidP="00214EA1">
            <w:pPr>
              <w:spacing w:before="20" w:after="20"/>
              <w:ind w:right="-142"/>
              <w:rPr>
                <w:rFonts w:ascii="Arial" w:hAnsi="Arial" w:cs="Arial"/>
                <w:lang w:val="en-AU"/>
              </w:rPr>
            </w:pPr>
          </w:p>
        </w:tc>
      </w:tr>
      <w:tr w:rsidR="008344BA" w:rsidRPr="002036A8" w14:paraId="7B0BB852" w14:textId="77777777" w:rsidTr="006644F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771" w:type="dxa"/>
            <w:tcBorders>
              <w:top w:val="nil"/>
              <w:left w:val="nil"/>
              <w:bottom w:val="nil"/>
              <w:right w:val="single" w:sz="36" w:space="0" w:color="auto"/>
            </w:tcBorders>
            <w:shd w:val="clear" w:color="auto" w:fill="auto"/>
          </w:tcPr>
          <w:p w14:paraId="0DFDC438" w14:textId="77777777" w:rsidR="008344BA" w:rsidRPr="002036A8" w:rsidRDefault="008344BA" w:rsidP="00214EA1">
            <w:pPr>
              <w:widowControl w:val="0"/>
              <w:spacing w:before="60" w:after="60"/>
              <w:jc w:val="center"/>
              <w:rPr>
                <w:rFonts w:ascii="Arial" w:hAnsi="Arial" w:cs="Arial"/>
                <w:sz w:val="28"/>
                <w:szCs w:val="28"/>
                <w:lang w:val="en-AU"/>
              </w:rPr>
            </w:pPr>
          </w:p>
        </w:tc>
        <w:tc>
          <w:tcPr>
            <w:tcW w:w="3575" w:type="dxa"/>
            <w:gridSpan w:val="4"/>
            <w:tcBorders>
              <w:top w:val="single" w:sz="36" w:space="0" w:color="auto"/>
              <w:left w:val="single" w:sz="36" w:space="0" w:color="auto"/>
              <w:bottom w:val="single" w:sz="36" w:space="0" w:color="auto"/>
              <w:right w:val="single" w:sz="36" w:space="0" w:color="auto"/>
            </w:tcBorders>
            <w:shd w:val="clear" w:color="auto" w:fill="D9D9D9"/>
          </w:tcPr>
          <w:p w14:paraId="5B5D55B5" w14:textId="77777777" w:rsidR="008344BA" w:rsidRPr="002036A8" w:rsidRDefault="00953268" w:rsidP="000D70A5">
            <w:pPr>
              <w:widowControl w:val="0"/>
              <w:spacing w:before="60" w:after="60"/>
              <w:jc w:val="center"/>
              <w:rPr>
                <w:rFonts w:ascii="Arial" w:hAnsi="Arial" w:cs="Arial"/>
                <w:b/>
                <w:sz w:val="28"/>
                <w:szCs w:val="28"/>
                <w:lang w:val="en-AU"/>
              </w:rPr>
            </w:pPr>
            <w:hyperlink w:anchor="Guideline" w:history="1">
              <w:r w:rsidR="000D70A5" w:rsidRPr="002036A8">
                <w:rPr>
                  <w:rStyle w:val="Hyperlink"/>
                  <w:rFonts w:ascii="Arial" w:hAnsi="Arial" w:cs="Arial"/>
                  <w:b/>
                  <w:sz w:val="28"/>
                  <w:szCs w:val="28"/>
                  <w:lang w:val="en-AU"/>
                </w:rPr>
                <w:t>Go to</w:t>
              </w:r>
              <w:r w:rsidR="008344BA" w:rsidRPr="002036A8">
                <w:rPr>
                  <w:rStyle w:val="Hyperlink"/>
                  <w:rFonts w:ascii="Arial" w:hAnsi="Arial" w:cs="Arial"/>
                  <w:b/>
                  <w:sz w:val="28"/>
                  <w:szCs w:val="28"/>
                  <w:lang w:val="en-AU"/>
                </w:rPr>
                <w:t xml:space="preserve"> Guideline</w:t>
              </w:r>
            </w:hyperlink>
          </w:p>
        </w:tc>
        <w:tc>
          <w:tcPr>
            <w:tcW w:w="3577" w:type="dxa"/>
            <w:gridSpan w:val="2"/>
            <w:tcBorders>
              <w:top w:val="nil"/>
              <w:left w:val="single" w:sz="36" w:space="0" w:color="auto"/>
              <w:bottom w:val="nil"/>
              <w:right w:val="nil"/>
            </w:tcBorders>
            <w:shd w:val="clear" w:color="auto" w:fill="auto"/>
          </w:tcPr>
          <w:p w14:paraId="26ADF7E4" w14:textId="77777777" w:rsidR="008344BA" w:rsidRPr="002036A8" w:rsidRDefault="008344BA" w:rsidP="00214EA1">
            <w:pPr>
              <w:widowControl w:val="0"/>
              <w:spacing w:before="60" w:after="60"/>
              <w:jc w:val="center"/>
              <w:rPr>
                <w:rFonts w:ascii="Arial" w:hAnsi="Arial" w:cs="Arial"/>
                <w:sz w:val="28"/>
                <w:szCs w:val="28"/>
                <w:lang w:val="en-AU"/>
              </w:rPr>
            </w:pPr>
          </w:p>
        </w:tc>
      </w:tr>
      <w:tr w:rsidR="008344BA" w:rsidRPr="002036A8" w14:paraId="25DFDE12" w14:textId="77777777" w:rsidTr="006644F2">
        <w:trPr>
          <w:gridAfter w:val="1"/>
          <w:wAfter w:w="23" w:type="dxa"/>
          <w:cantSplit/>
        </w:trPr>
        <w:tc>
          <w:tcPr>
            <w:tcW w:w="4320" w:type="dxa"/>
            <w:gridSpan w:val="3"/>
            <w:tcBorders>
              <w:bottom w:val="single" w:sz="4" w:space="0" w:color="auto"/>
            </w:tcBorders>
          </w:tcPr>
          <w:p w14:paraId="0BAB2178" w14:textId="77777777" w:rsidR="008344BA" w:rsidRPr="002036A8" w:rsidRDefault="008344BA" w:rsidP="00214EA1">
            <w:pPr>
              <w:spacing w:before="20" w:after="20"/>
              <w:ind w:right="-142"/>
              <w:rPr>
                <w:rFonts w:ascii="Arial" w:hAnsi="Arial" w:cs="Arial"/>
                <w:b/>
                <w:lang w:val="en-AU"/>
              </w:rPr>
            </w:pPr>
          </w:p>
        </w:tc>
        <w:tc>
          <w:tcPr>
            <w:tcW w:w="5580" w:type="dxa"/>
            <w:gridSpan w:val="3"/>
            <w:tcBorders>
              <w:bottom w:val="single" w:sz="4" w:space="0" w:color="auto"/>
            </w:tcBorders>
          </w:tcPr>
          <w:p w14:paraId="3F2FBFDA" w14:textId="77777777" w:rsidR="008344BA" w:rsidRPr="002036A8" w:rsidRDefault="008344BA" w:rsidP="00214EA1">
            <w:pPr>
              <w:spacing w:before="20" w:after="20"/>
              <w:ind w:right="-142"/>
              <w:rPr>
                <w:rFonts w:ascii="Arial" w:hAnsi="Arial" w:cs="Arial"/>
                <w:lang w:val="en-AU"/>
              </w:rPr>
            </w:pPr>
          </w:p>
        </w:tc>
      </w:tr>
      <w:tr w:rsidR="001858F7" w:rsidRPr="002036A8" w14:paraId="759920CE" w14:textId="77777777" w:rsidTr="006644F2">
        <w:trPr>
          <w:gridAfter w:val="1"/>
          <w:wAfter w:w="23" w:type="dxa"/>
          <w:cantSplit/>
        </w:trPr>
        <w:tc>
          <w:tcPr>
            <w:tcW w:w="4320" w:type="dxa"/>
            <w:gridSpan w:val="3"/>
            <w:tcBorders>
              <w:top w:val="single" w:sz="4" w:space="0" w:color="auto"/>
            </w:tcBorders>
          </w:tcPr>
          <w:p w14:paraId="18572425" w14:textId="77777777" w:rsidR="001858F7" w:rsidRPr="002036A8" w:rsidRDefault="00C035A2" w:rsidP="0033393C">
            <w:pPr>
              <w:spacing w:before="20" w:after="20"/>
              <w:ind w:right="-142"/>
              <w:rPr>
                <w:rFonts w:ascii="Arial" w:hAnsi="Arial" w:cs="Arial"/>
                <w:b/>
                <w:lang w:val="en-AU"/>
              </w:rPr>
            </w:pPr>
            <w:r w:rsidRPr="002036A8">
              <w:rPr>
                <w:rFonts w:ascii="Arial" w:hAnsi="Arial" w:cs="Arial"/>
                <w:b/>
                <w:lang w:val="en-AU"/>
              </w:rPr>
              <w:t>Keywords</w:t>
            </w:r>
          </w:p>
        </w:tc>
        <w:tc>
          <w:tcPr>
            <w:tcW w:w="5580" w:type="dxa"/>
            <w:gridSpan w:val="3"/>
            <w:tcBorders>
              <w:top w:val="single" w:sz="4" w:space="0" w:color="auto"/>
            </w:tcBorders>
          </w:tcPr>
          <w:p w14:paraId="62125D7B" w14:textId="1DADA988" w:rsidR="001858F7" w:rsidRPr="002036A8" w:rsidRDefault="00CC6BD2" w:rsidP="0033393C">
            <w:pPr>
              <w:spacing w:before="20" w:after="20"/>
              <w:ind w:right="-142"/>
              <w:rPr>
                <w:rFonts w:ascii="Arial" w:hAnsi="Arial" w:cs="Arial"/>
                <w:lang w:val="en-AU"/>
              </w:rPr>
            </w:pPr>
            <w:r w:rsidRPr="002036A8">
              <w:rPr>
                <w:rFonts w:ascii="Arial" w:hAnsi="Arial" w:cs="Arial"/>
                <w:lang w:val="en-AU"/>
              </w:rPr>
              <w:t xml:space="preserve">Jehovah’s </w:t>
            </w:r>
            <w:r w:rsidR="00CA6C54" w:rsidRPr="002036A8">
              <w:rPr>
                <w:rFonts w:ascii="Arial" w:hAnsi="Arial" w:cs="Arial"/>
                <w:lang w:val="en-AU"/>
              </w:rPr>
              <w:t>W</w:t>
            </w:r>
            <w:r w:rsidRPr="002036A8">
              <w:rPr>
                <w:rFonts w:ascii="Arial" w:hAnsi="Arial" w:cs="Arial"/>
                <w:lang w:val="en-AU"/>
              </w:rPr>
              <w:t xml:space="preserve">itness, anaemia, perioperative, erythropoiesis stimulating agents, iron </w:t>
            </w:r>
          </w:p>
        </w:tc>
      </w:tr>
      <w:tr w:rsidR="000C577F" w:rsidRPr="002036A8" w14:paraId="1222EC53" w14:textId="77777777" w:rsidTr="006644F2">
        <w:trPr>
          <w:gridAfter w:val="1"/>
          <w:wAfter w:w="23" w:type="dxa"/>
        </w:trPr>
        <w:tc>
          <w:tcPr>
            <w:tcW w:w="4320" w:type="dxa"/>
            <w:gridSpan w:val="3"/>
          </w:tcPr>
          <w:p w14:paraId="0E8C78F9" w14:textId="77777777" w:rsidR="000C577F" w:rsidRPr="002036A8" w:rsidRDefault="000C577F" w:rsidP="00664236">
            <w:pPr>
              <w:spacing w:before="20" w:after="20"/>
              <w:ind w:right="-142"/>
              <w:rPr>
                <w:rFonts w:ascii="Arial" w:hAnsi="Arial" w:cs="Arial"/>
                <w:b/>
                <w:lang w:val="en-AU"/>
              </w:rPr>
            </w:pPr>
            <w:r w:rsidRPr="002036A8">
              <w:rPr>
                <w:rFonts w:ascii="Arial" w:hAnsi="Arial" w:cs="Arial"/>
                <w:b/>
                <w:lang w:val="en-AU"/>
              </w:rPr>
              <w:t xml:space="preserve">Document </w:t>
            </w:r>
            <w:r w:rsidR="00664236" w:rsidRPr="002036A8">
              <w:rPr>
                <w:rFonts w:ascii="Arial" w:hAnsi="Arial" w:cs="Arial"/>
                <w:b/>
                <w:lang w:val="en-AU"/>
              </w:rPr>
              <w:t>r</w:t>
            </w:r>
            <w:r w:rsidRPr="002036A8">
              <w:rPr>
                <w:rFonts w:ascii="Arial" w:hAnsi="Arial" w:cs="Arial"/>
                <w:b/>
                <w:lang w:val="en-AU"/>
              </w:rPr>
              <w:t xml:space="preserve">egistration </w:t>
            </w:r>
            <w:r w:rsidR="00664236" w:rsidRPr="002036A8">
              <w:rPr>
                <w:rFonts w:ascii="Arial" w:hAnsi="Arial" w:cs="Arial"/>
                <w:b/>
                <w:lang w:val="en-AU"/>
              </w:rPr>
              <w:t>n</w:t>
            </w:r>
            <w:r w:rsidRPr="002036A8">
              <w:rPr>
                <w:rFonts w:ascii="Arial" w:hAnsi="Arial" w:cs="Arial"/>
                <w:b/>
                <w:lang w:val="en-AU"/>
              </w:rPr>
              <w:t>umber</w:t>
            </w:r>
          </w:p>
        </w:tc>
        <w:tc>
          <w:tcPr>
            <w:tcW w:w="5580" w:type="dxa"/>
            <w:gridSpan w:val="3"/>
          </w:tcPr>
          <w:p w14:paraId="3E099EEE" w14:textId="77777777" w:rsidR="000C577F" w:rsidRPr="002036A8" w:rsidRDefault="000C577F" w:rsidP="0033393C">
            <w:pPr>
              <w:pStyle w:val="Heading3"/>
              <w:tabs>
                <w:tab w:val="left" w:pos="1500"/>
              </w:tabs>
              <w:spacing w:before="20" w:after="20"/>
              <w:rPr>
                <w:rFonts w:cs="Arial"/>
                <w:b w:val="0"/>
                <w:bCs/>
                <w:sz w:val="20"/>
                <w:u w:val="none"/>
                <w:lang w:val="en-AU"/>
              </w:rPr>
            </w:pPr>
          </w:p>
        </w:tc>
      </w:tr>
      <w:tr w:rsidR="002C042A" w:rsidRPr="002036A8" w14:paraId="0A6B6C95" w14:textId="77777777" w:rsidTr="006644F2">
        <w:trPr>
          <w:gridAfter w:val="1"/>
          <w:wAfter w:w="23" w:type="dxa"/>
        </w:trPr>
        <w:tc>
          <w:tcPr>
            <w:tcW w:w="4320" w:type="dxa"/>
            <w:gridSpan w:val="3"/>
          </w:tcPr>
          <w:p w14:paraId="60D0FA27" w14:textId="77777777" w:rsidR="002C042A" w:rsidRPr="002036A8" w:rsidRDefault="002C042A" w:rsidP="00664236">
            <w:pPr>
              <w:spacing w:before="20" w:after="20"/>
              <w:ind w:right="-142"/>
              <w:rPr>
                <w:rFonts w:ascii="Arial" w:hAnsi="Arial" w:cs="Arial"/>
                <w:b/>
                <w:lang w:val="en-AU"/>
              </w:rPr>
            </w:pPr>
            <w:r w:rsidRPr="002036A8">
              <w:rPr>
                <w:rFonts w:ascii="Arial" w:hAnsi="Arial" w:cs="Arial"/>
                <w:b/>
                <w:lang w:val="en-AU"/>
              </w:rPr>
              <w:t xml:space="preserve">Replaces </w:t>
            </w:r>
            <w:r w:rsidR="00664236" w:rsidRPr="002036A8">
              <w:rPr>
                <w:rFonts w:ascii="Arial" w:hAnsi="Arial" w:cs="Arial"/>
                <w:b/>
                <w:lang w:val="en-AU"/>
              </w:rPr>
              <w:t>e</w:t>
            </w:r>
            <w:r w:rsidRPr="002036A8">
              <w:rPr>
                <w:rFonts w:ascii="Arial" w:hAnsi="Arial" w:cs="Arial"/>
                <w:b/>
                <w:lang w:val="en-AU"/>
              </w:rPr>
              <w:t xml:space="preserve">xisting </w:t>
            </w:r>
            <w:r w:rsidR="00664236" w:rsidRPr="002036A8">
              <w:rPr>
                <w:rFonts w:ascii="Arial" w:hAnsi="Arial" w:cs="Arial"/>
                <w:b/>
                <w:lang w:val="en-AU"/>
              </w:rPr>
              <w:t>document</w:t>
            </w:r>
            <w:r w:rsidR="00E41C46" w:rsidRPr="002036A8">
              <w:rPr>
                <w:rFonts w:ascii="Arial" w:hAnsi="Arial" w:cs="Arial"/>
                <w:b/>
                <w:lang w:val="en-AU"/>
              </w:rPr>
              <w:t>?</w:t>
            </w:r>
          </w:p>
        </w:tc>
        <w:tc>
          <w:tcPr>
            <w:tcW w:w="5580" w:type="dxa"/>
            <w:gridSpan w:val="3"/>
          </w:tcPr>
          <w:p w14:paraId="4C198761" w14:textId="77777777" w:rsidR="002C042A" w:rsidRPr="002036A8" w:rsidRDefault="002C042A" w:rsidP="0033393C">
            <w:pPr>
              <w:pStyle w:val="Heading3"/>
              <w:tabs>
                <w:tab w:val="left" w:pos="1500"/>
              </w:tabs>
              <w:spacing w:before="20" w:after="20"/>
              <w:rPr>
                <w:rFonts w:cs="Arial"/>
                <w:b w:val="0"/>
                <w:bCs/>
                <w:sz w:val="20"/>
                <w:u w:val="none"/>
                <w:lang w:val="en-AU"/>
              </w:rPr>
            </w:pPr>
            <w:r w:rsidRPr="002036A8">
              <w:rPr>
                <w:rFonts w:cs="Arial"/>
                <w:b w:val="0"/>
                <w:bCs/>
                <w:sz w:val="20"/>
                <w:u w:val="none"/>
                <w:lang w:val="en-AU"/>
              </w:rPr>
              <w:t>No</w:t>
            </w:r>
          </w:p>
        </w:tc>
      </w:tr>
      <w:tr w:rsidR="00CC6BD2" w:rsidRPr="002036A8" w14:paraId="3BDE78C4" w14:textId="77777777" w:rsidTr="006644F2">
        <w:trPr>
          <w:gridAfter w:val="3"/>
          <w:wAfter w:w="4343" w:type="dxa"/>
        </w:trPr>
        <w:tc>
          <w:tcPr>
            <w:tcW w:w="5580" w:type="dxa"/>
            <w:gridSpan w:val="4"/>
            <w:tcBorders>
              <w:bottom w:val="single" w:sz="4" w:space="0" w:color="auto"/>
            </w:tcBorders>
          </w:tcPr>
          <w:p w14:paraId="56314986" w14:textId="77777777" w:rsidR="00CC6BD2" w:rsidRPr="002036A8" w:rsidRDefault="00CC6BD2" w:rsidP="0033393C">
            <w:pPr>
              <w:spacing w:before="20" w:after="20"/>
              <w:ind w:right="-142"/>
              <w:rPr>
                <w:rFonts w:ascii="Arial" w:hAnsi="Arial" w:cs="Arial"/>
                <w:color w:val="FF0000"/>
                <w:lang w:val="en-AU"/>
              </w:rPr>
            </w:pPr>
          </w:p>
        </w:tc>
      </w:tr>
      <w:tr w:rsidR="00C035A2" w:rsidRPr="002036A8" w14:paraId="034265A6" w14:textId="77777777" w:rsidTr="006644F2">
        <w:trPr>
          <w:gridAfter w:val="1"/>
          <w:wAfter w:w="23" w:type="dxa"/>
          <w:cantSplit/>
        </w:trPr>
        <w:tc>
          <w:tcPr>
            <w:tcW w:w="9900" w:type="dxa"/>
            <w:gridSpan w:val="6"/>
            <w:tcBorders>
              <w:top w:val="single" w:sz="4" w:space="0" w:color="auto"/>
            </w:tcBorders>
          </w:tcPr>
          <w:p w14:paraId="60CBBDEF" w14:textId="77777777" w:rsidR="00C035A2" w:rsidRPr="002036A8" w:rsidRDefault="009C7C6D" w:rsidP="00047A3F">
            <w:pPr>
              <w:spacing w:before="20" w:after="20"/>
              <w:ind w:right="-142"/>
              <w:rPr>
                <w:rFonts w:ascii="Arial" w:hAnsi="Arial" w:cs="Arial"/>
                <w:b/>
                <w:lang w:val="en-AU"/>
              </w:rPr>
            </w:pPr>
            <w:r w:rsidRPr="002036A8">
              <w:rPr>
                <w:rFonts w:ascii="Arial" w:hAnsi="Arial" w:cs="Arial"/>
                <w:b/>
                <w:lang w:val="en-AU"/>
              </w:rPr>
              <w:t>Related Legislation, Australian Standard, NSW Ministry of Health Policy Directive or Guideline, National Safety and Quality Health Service Standard (NSQHSS) and/or other, HNE Health Document, Professional Guideline, Code of Practice or Ethics:</w:t>
            </w:r>
          </w:p>
        </w:tc>
      </w:tr>
      <w:tr w:rsidR="008344BA" w:rsidRPr="002036A8" w14:paraId="7C86051C" w14:textId="77777777" w:rsidTr="006644F2">
        <w:trPr>
          <w:gridAfter w:val="1"/>
          <w:wAfter w:w="23" w:type="dxa"/>
          <w:cantSplit/>
        </w:trPr>
        <w:tc>
          <w:tcPr>
            <w:tcW w:w="9900" w:type="dxa"/>
            <w:gridSpan w:val="6"/>
            <w:tcBorders>
              <w:bottom w:val="single" w:sz="4" w:space="0" w:color="auto"/>
            </w:tcBorders>
          </w:tcPr>
          <w:p w14:paraId="25425365" w14:textId="77777777" w:rsidR="002C042A" w:rsidRPr="002036A8" w:rsidRDefault="00CC6BD2" w:rsidP="00D30987">
            <w:pPr>
              <w:numPr>
                <w:ilvl w:val="0"/>
                <w:numId w:val="8"/>
              </w:numPr>
              <w:spacing w:before="20" w:after="20"/>
              <w:ind w:left="459" w:right="-142"/>
              <w:rPr>
                <w:rFonts w:ascii="Arial" w:hAnsi="Arial" w:cs="Arial"/>
                <w:lang w:val="en-AU"/>
              </w:rPr>
            </w:pPr>
            <w:r w:rsidRPr="002036A8">
              <w:rPr>
                <w:rFonts w:ascii="Arial" w:hAnsi="Arial" w:cs="Arial"/>
                <w:lang w:val="en-AU"/>
              </w:rPr>
              <w:t xml:space="preserve"> </w:t>
            </w:r>
            <w:r w:rsidR="00FD65DF" w:rsidRPr="002036A8">
              <w:rPr>
                <w:rFonts w:ascii="Arial" w:hAnsi="Arial" w:cs="Arial"/>
                <w:lang w:val="en-AU"/>
              </w:rPr>
              <w:t xml:space="preserve">See Reference Section on page </w:t>
            </w:r>
            <w:r w:rsidR="00D30987" w:rsidRPr="002036A8">
              <w:rPr>
                <w:rFonts w:ascii="Arial" w:hAnsi="Arial" w:cs="Arial"/>
                <w:lang w:val="en-AU"/>
              </w:rPr>
              <w:t>5</w:t>
            </w:r>
          </w:p>
        </w:tc>
      </w:tr>
      <w:tr w:rsidR="0056393E" w:rsidRPr="002036A8" w14:paraId="3D12D73D" w14:textId="77777777" w:rsidTr="006644F2">
        <w:trPr>
          <w:gridAfter w:val="1"/>
          <w:wAfter w:w="23" w:type="dxa"/>
        </w:trPr>
        <w:tc>
          <w:tcPr>
            <w:tcW w:w="3060" w:type="dxa"/>
            <w:gridSpan w:val="2"/>
            <w:tcBorders>
              <w:top w:val="single" w:sz="4" w:space="0" w:color="auto"/>
              <w:bottom w:val="single" w:sz="4" w:space="0" w:color="auto"/>
            </w:tcBorders>
          </w:tcPr>
          <w:p w14:paraId="3C7EF597" w14:textId="77777777" w:rsidR="0056393E" w:rsidRPr="002036A8" w:rsidRDefault="00C035A2" w:rsidP="0033393C">
            <w:pPr>
              <w:spacing w:before="20" w:after="20"/>
              <w:ind w:right="-142"/>
              <w:rPr>
                <w:rFonts w:ascii="Arial" w:hAnsi="Arial" w:cs="Arial"/>
                <w:b/>
                <w:lang w:val="en-AU"/>
              </w:rPr>
            </w:pPr>
            <w:r w:rsidRPr="002036A8">
              <w:rPr>
                <w:rFonts w:ascii="Arial" w:hAnsi="Arial" w:cs="Arial"/>
                <w:b/>
                <w:lang w:val="en-AU"/>
              </w:rPr>
              <w:t>Prerequisites (if required)</w:t>
            </w:r>
          </w:p>
        </w:tc>
        <w:tc>
          <w:tcPr>
            <w:tcW w:w="6840" w:type="dxa"/>
            <w:gridSpan w:val="4"/>
            <w:tcBorders>
              <w:top w:val="single" w:sz="4" w:space="0" w:color="auto"/>
              <w:bottom w:val="single" w:sz="4" w:space="0" w:color="auto"/>
            </w:tcBorders>
          </w:tcPr>
          <w:p w14:paraId="6DA0636A" w14:textId="77777777" w:rsidR="0056393E" w:rsidRPr="002036A8" w:rsidRDefault="00CC6BD2" w:rsidP="0033393C">
            <w:pPr>
              <w:spacing w:before="20" w:after="20"/>
              <w:ind w:right="-142"/>
              <w:rPr>
                <w:rFonts w:ascii="Arial" w:hAnsi="Arial" w:cs="Arial"/>
                <w:lang w:val="en-AU"/>
              </w:rPr>
            </w:pPr>
            <w:r w:rsidRPr="002036A8">
              <w:rPr>
                <w:rFonts w:ascii="Arial" w:hAnsi="Arial" w:cs="Arial"/>
                <w:lang w:val="en-AU"/>
              </w:rPr>
              <w:t xml:space="preserve">Patients should be booked for elective surgery at John Hunter Hospital and should be identified as refusing of blood products. </w:t>
            </w:r>
          </w:p>
        </w:tc>
      </w:tr>
      <w:tr w:rsidR="00C561BB" w:rsidRPr="002036A8" w14:paraId="5FED2396" w14:textId="77777777" w:rsidTr="006644F2">
        <w:trPr>
          <w:gridAfter w:val="1"/>
          <w:wAfter w:w="23" w:type="dxa"/>
        </w:trPr>
        <w:tc>
          <w:tcPr>
            <w:tcW w:w="3060" w:type="dxa"/>
            <w:gridSpan w:val="2"/>
            <w:tcBorders>
              <w:top w:val="single" w:sz="4" w:space="0" w:color="auto"/>
              <w:bottom w:val="single" w:sz="4" w:space="0" w:color="auto"/>
            </w:tcBorders>
          </w:tcPr>
          <w:p w14:paraId="16D81136" w14:textId="77777777" w:rsidR="00C561BB" w:rsidRPr="002036A8" w:rsidRDefault="00E37E30" w:rsidP="00664236">
            <w:pPr>
              <w:spacing w:before="20" w:after="20"/>
              <w:ind w:right="-142"/>
              <w:rPr>
                <w:rFonts w:ascii="Arial" w:hAnsi="Arial" w:cs="Arial"/>
                <w:b/>
                <w:lang w:val="en-AU"/>
              </w:rPr>
            </w:pPr>
            <w:r w:rsidRPr="002036A8">
              <w:rPr>
                <w:rFonts w:ascii="Arial" w:hAnsi="Arial" w:cs="Arial"/>
                <w:b/>
                <w:lang w:val="en-AU"/>
              </w:rPr>
              <w:t xml:space="preserve">Local </w:t>
            </w:r>
            <w:r w:rsidR="0056393E" w:rsidRPr="002036A8">
              <w:rPr>
                <w:rFonts w:ascii="Arial" w:hAnsi="Arial" w:cs="Arial"/>
                <w:b/>
                <w:lang w:val="en-AU"/>
              </w:rPr>
              <w:t>Guideline</w:t>
            </w:r>
            <w:r w:rsidR="000C41E7" w:rsidRPr="002036A8">
              <w:rPr>
                <w:rFonts w:ascii="Arial" w:hAnsi="Arial" w:cs="Arial"/>
                <w:b/>
                <w:lang w:val="en-AU"/>
              </w:rPr>
              <w:t xml:space="preserve"> </w:t>
            </w:r>
            <w:r w:rsidR="00664236" w:rsidRPr="002036A8">
              <w:rPr>
                <w:rFonts w:ascii="Arial" w:hAnsi="Arial" w:cs="Arial"/>
                <w:b/>
                <w:lang w:val="en-AU"/>
              </w:rPr>
              <w:t>n</w:t>
            </w:r>
            <w:r w:rsidR="00C561BB" w:rsidRPr="002036A8">
              <w:rPr>
                <w:rFonts w:ascii="Arial" w:hAnsi="Arial" w:cs="Arial"/>
                <w:b/>
                <w:lang w:val="en-AU"/>
              </w:rPr>
              <w:t>ote</w:t>
            </w:r>
          </w:p>
        </w:tc>
        <w:tc>
          <w:tcPr>
            <w:tcW w:w="6840" w:type="dxa"/>
            <w:gridSpan w:val="4"/>
            <w:tcBorders>
              <w:top w:val="single" w:sz="4" w:space="0" w:color="auto"/>
              <w:bottom w:val="single" w:sz="4" w:space="0" w:color="auto"/>
            </w:tcBorders>
          </w:tcPr>
          <w:p w14:paraId="7A18F41E" w14:textId="77777777" w:rsidR="005032C6" w:rsidRPr="002036A8" w:rsidRDefault="005032C6" w:rsidP="0033393C">
            <w:pPr>
              <w:spacing w:before="20" w:after="20"/>
              <w:rPr>
                <w:rFonts w:ascii="Arial" w:hAnsi="Arial" w:cs="Arial"/>
                <w:lang w:val="en-AU"/>
              </w:rPr>
            </w:pPr>
            <w:r w:rsidRPr="002036A8">
              <w:rPr>
                <w:rFonts w:ascii="Arial" w:hAnsi="Arial" w:cs="Arial"/>
                <w:iCs/>
                <w:lang w:val="en-AU"/>
              </w:rPr>
              <w:t>This document reflects what is currently regarded as safe and appropriate practice. Th</w:t>
            </w:r>
            <w:r w:rsidR="004444B3" w:rsidRPr="002036A8">
              <w:rPr>
                <w:rFonts w:ascii="Arial" w:hAnsi="Arial" w:cs="Arial"/>
                <w:iCs/>
                <w:lang w:val="en-AU"/>
              </w:rPr>
              <w:t>is</w:t>
            </w:r>
            <w:r w:rsidRPr="002036A8">
              <w:rPr>
                <w:rFonts w:ascii="Arial" w:hAnsi="Arial" w:cs="Arial"/>
                <w:iCs/>
                <w:lang w:val="en-AU"/>
              </w:rPr>
              <w:t xml:space="preserve"> guideline does not replace the need for the application of clinical judgment in respect to each individual patient. If staff believe that the </w:t>
            </w:r>
            <w:r w:rsidR="004444B3" w:rsidRPr="002036A8">
              <w:rPr>
                <w:rFonts w:ascii="Arial" w:hAnsi="Arial" w:cs="Arial"/>
                <w:iCs/>
                <w:lang w:val="en-AU"/>
              </w:rPr>
              <w:t>guideline</w:t>
            </w:r>
            <w:r w:rsidRPr="002036A8">
              <w:rPr>
                <w:rFonts w:ascii="Arial" w:hAnsi="Arial" w:cs="Arial"/>
                <w:iCs/>
                <w:lang w:val="en-AU"/>
              </w:rPr>
              <w:t xml:space="preserve"> should not apply in a particular clinical situation they must seek advice from their unit manager/delegate and document the variance in the patient</w:t>
            </w:r>
            <w:r w:rsidR="00CC6BD2" w:rsidRPr="002036A8">
              <w:rPr>
                <w:rFonts w:ascii="Arial" w:hAnsi="Arial" w:cs="Arial"/>
                <w:iCs/>
                <w:lang w:val="en-AU"/>
              </w:rPr>
              <w:t>’</w:t>
            </w:r>
            <w:r w:rsidRPr="002036A8">
              <w:rPr>
                <w:rFonts w:ascii="Arial" w:hAnsi="Arial" w:cs="Arial"/>
                <w:iCs/>
                <w:lang w:val="en-AU"/>
              </w:rPr>
              <w:t>s health record.</w:t>
            </w:r>
          </w:p>
          <w:p w14:paraId="2A5A293F" w14:textId="77777777" w:rsidR="000C41E7" w:rsidRPr="002036A8" w:rsidRDefault="00C561BB" w:rsidP="00CC6BD2">
            <w:pPr>
              <w:spacing w:before="20" w:after="20"/>
              <w:rPr>
                <w:rFonts w:ascii="Arial" w:hAnsi="Arial" w:cs="Arial"/>
                <w:iCs/>
                <w:lang w:val="en-AU"/>
              </w:rPr>
            </w:pPr>
            <w:r w:rsidRPr="002036A8">
              <w:rPr>
                <w:rFonts w:ascii="Arial" w:hAnsi="Arial" w:cs="Arial"/>
                <w:iCs/>
                <w:lang w:val="en-AU"/>
              </w:rPr>
              <w:t xml:space="preserve">If this document needs to be utilised </w:t>
            </w:r>
            <w:r w:rsidR="00CC6BD2" w:rsidRPr="002036A8">
              <w:rPr>
                <w:rFonts w:ascii="Arial" w:hAnsi="Arial" w:cs="Arial"/>
                <w:iCs/>
                <w:lang w:val="en-AU"/>
              </w:rPr>
              <w:t>outside of the John Hunter Hospital</w:t>
            </w:r>
            <w:r w:rsidRPr="002036A8">
              <w:rPr>
                <w:rFonts w:ascii="Arial" w:hAnsi="Arial" w:cs="Arial"/>
                <w:iCs/>
                <w:lang w:val="en-AU"/>
              </w:rPr>
              <w:t xml:space="preserve"> please liaise with the</w:t>
            </w:r>
            <w:r w:rsidR="00CC6BD2" w:rsidRPr="002036A8">
              <w:rPr>
                <w:rFonts w:ascii="Arial" w:hAnsi="Arial" w:cs="Arial"/>
                <w:iCs/>
                <w:lang w:val="en-AU"/>
              </w:rPr>
              <w:t xml:space="preserve"> local Perioperative and Haematology</w:t>
            </w:r>
            <w:r w:rsidR="001858F7" w:rsidRPr="002036A8">
              <w:rPr>
                <w:rFonts w:ascii="Arial" w:hAnsi="Arial" w:cs="Arial"/>
                <w:iCs/>
                <w:lang w:val="en-AU"/>
              </w:rPr>
              <w:t xml:space="preserve"> </w:t>
            </w:r>
            <w:r w:rsidRPr="002036A8">
              <w:rPr>
                <w:rFonts w:ascii="Arial" w:hAnsi="Arial" w:cs="Arial"/>
                <w:iCs/>
                <w:lang w:val="en-AU"/>
              </w:rPr>
              <w:t>Service</w:t>
            </w:r>
            <w:r w:rsidR="00CC6BD2" w:rsidRPr="002036A8">
              <w:rPr>
                <w:rFonts w:ascii="Arial" w:hAnsi="Arial" w:cs="Arial"/>
                <w:iCs/>
                <w:lang w:val="en-AU"/>
              </w:rPr>
              <w:t>s</w:t>
            </w:r>
            <w:r w:rsidRPr="002036A8">
              <w:rPr>
                <w:rFonts w:ascii="Arial" w:hAnsi="Arial" w:cs="Arial"/>
                <w:iCs/>
                <w:lang w:val="en-AU"/>
              </w:rPr>
              <w:t xml:space="preserve"> to ensure the appropriateness of the information contained within the </w:t>
            </w:r>
            <w:r w:rsidR="00825BDA" w:rsidRPr="002036A8">
              <w:rPr>
                <w:rFonts w:ascii="Arial" w:hAnsi="Arial" w:cs="Arial"/>
                <w:iCs/>
                <w:lang w:val="en-AU"/>
              </w:rPr>
              <w:t>Guideline and Procedure</w:t>
            </w:r>
            <w:r w:rsidRPr="002036A8">
              <w:rPr>
                <w:rFonts w:ascii="Arial" w:hAnsi="Arial" w:cs="Arial"/>
                <w:iCs/>
                <w:lang w:val="en-AU"/>
              </w:rPr>
              <w:t>.</w:t>
            </w:r>
          </w:p>
        </w:tc>
      </w:tr>
      <w:tr w:rsidR="006C620D" w:rsidRPr="002036A8" w14:paraId="7B1BB962" w14:textId="77777777" w:rsidTr="006644F2">
        <w:tblPrEx>
          <w:tblBorders>
            <w:top w:val="single" w:sz="4" w:space="0" w:color="auto"/>
            <w:bottom w:val="single" w:sz="4" w:space="0" w:color="auto"/>
          </w:tblBorders>
          <w:tblLook w:val="0080" w:firstRow="0" w:lastRow="0" w:firstColumn="1" w:lastColumn="0" w:noHBand="0" w:noVBand="0"/>
        </w:tblPrEx>
        <w:trPr>
          <w:gridAfter w:val="1"/>
          <w:wAfter w:w="23" w:type="dxa"/>
        </w:trPr>
        <w:tc>
          <w:tcPr>
            <w:tcW w:w="3060" w:type="dxa"/>
            <w:gridSpan w:val="2"/>
          </w:tcPr>
          <w:p w14:paraId="277B1932" w14:textId="77777777" w:rsidR="006C620D" w:rsidRPr="002036A8" w:rsidRDefault="00C035A2" w:rsidP="0033393C">
            <w:pPr>
              <w:spacing w:before="20" w:after="20"/>
              <w:rPr>
                <w:rFonts w:ascii="Arial" w:hAnsi="Arial" w:cs="Arial"/>
                <w:b/>
                <w:bCs/>
                <w:lang w:val="en-AU"/>
              </w:rPr>
            </w:pPr>
            <w:r w:rsidRPr="002036A8">
              <w:rPr>
                <w:rFonts w:ascii="Arial" w:hAnsi="Arial" w:cs="Arial"/>
                <w:b/>
                <w:bCs/>
                <w:lang w:val="en-AU"/>
              </w:rPr>
              <w:t xml:space="preserve">Position responsible for the </w:t>
            </w:r>
            <w:r w:rsidR="00E37E30" w:rsidRPr="002036A8">
              <w:rPr>
                <w:rFonts w:ascii="Arial" w:hAnsi="Arial" w:cs="Arial"/>
                <w:b/>
                <w:bCs/>
                <w:lang w:val="en-AU"/>
              </w:rPr>
              <w:t xml:space="preserve">Local </w:t>
            </w:r>
            <w:r w:rsidRPr="002036A8">
              <w:rPr>
                <w:rFonts w:ascii="Arial" w:hAnsi="Arial" w:cs="Arial"/>
                <w:b/>
                <w:bCs/>
                <w:lang w:val="en-AU"/>
              </w:rPr>
              <w:t>Guideline and a</w:t>
            </w:r>
            <w:r w:rsidR="006C620D" w:rsidRPr="002036A8">
              <w:rPr>
                <w:rFonts w:ascii="Arial" w:hAnsi="Arial" w:cs="Arial"/>
                <w:b/>
                <w:bCs/>
                <w:lang w:val="en-AU"/>
              </w:rPr>
              <w:t>uthorised by</w:t>
            </w:r>
          </w:p>
        </w:tc>
        <w:tc>
          <w:tcPr>
            <w:tcW w:w="6840" w:type="dxa"/>
            <w:gridSpan w:val="4"/>
          </w:tcPr>
          <w:p w14:paraId="388255A0" w14:textId="77777777" w:rsidR="006C620D" w:rsidRPr="002036A8" w:rsidRDefault="00CC6BD2" w:rsidP="0033393C">
            <w:pPr>
              <w:spacing w:before="20" w:after="20"/>
              <w:rPr>
                <w:rFonts w:ascii="Arial" w:hAnsi="Arial" w:cs="Arial"/>
                <w:color w:val="000000" w:themeColor="text1"/>
                <w:lang w:val="en-AU"/>
              </w:rPr>
            </w:pPr>
            <w:r w:rsidRPr="002036A8">
              <w:rPr>
                <w:rFonts w:ascii="Arial" w:hAnsi="Arial" w:cs="Arial"/>
                <w:color w:val="000000" w:themeColor="text1"/>
                <w:lang w:val="en-AU"/>
              </w:rPr>
              <w:t>Perioperative Executive Committee</w:t>
            </w:r>
          </w:p>
        </w:tc>
      </w:tr>
      <w:tr w:rsidR="006C620D" w:rsidRPr="002036A8" w14:paraId="61471855" w14:textId="77777777" w:rsidTr="006644F2">
        <w:tblPrEx>
          <w:tblBorders>
            <w:top w:val="single" w:sz="4" w:space="0" w:color="auto"/>
            <w:bottom w:val="single" w:sz="4" w:space="0" w:color="auto"/>
          </w:tblBorders>
          <w:tblLook w:val="0080" w:firstRow="0" w:lastRow="0" w:firstColumn="1" w:lastColumn="0" w:noHBand="0" w:noVBand="0"/>
        </w:tblPrEx>
        <w:trPr>
          <w:gridAfter w:val="1"/>
          <w:wAfter w:w="23" w:type="dxa"/>
        </w:trPr>
        <w:tc>
          <w:tcPr>
            <w:tcW w:w="3060" w:type="dxa"/>
            <w:gridSpan w:val="2"/>
          </w:tcPr>
          <w:p w14:paraId="71A3D1C5" w14:textId="77777777" w:rsidR="006C620D" w:rsidRPr="002036A8" w:rsidRDefault="006C620D" w:rsidP="00664236">
            <w:pPr>
              <w:spacing w:before="20" w:after="20"/>
              <w:rPr>
                <w:rFonts w:ascii="Arial" w:hAnsi="Arial" w:cs="Arial"/>
                <w:b/>
                <w:bCs/>
                <w:lang w:val="en-AU"/>
              </w:rPr>
            </w:pPr>
            <w:r w:rsidRPr="002036A8">
              <w:rPr>
                <w:rFonts w:ascii="Arial" w:hAnsi="Arial" w:cs="Arial"/>
                <w:b/>
                <w:bCs/>
                <w:lang w:val="en-AU"/>
              </w:rPr>
              <w:t xml:space="preserve">Contact </w:t>
            </w:r>
            <w:r w:rsidR="00664236" w:rsidRPr="002036A8">
              <w:rPr>
                <w:rFonts w:ascii="Arial" w:hAnsi="Arial" w:cs="Arial"/>
                <w:b/>
                <w:bCs/>
                <w:lang w:val="en-AU"/>
              </w:rPr>
              <w:t>p</w:t>
            </w:r>
            <w:r w:rsidRPr="002036A8">
              <w:rPr>
                <w:rFonts w:ascii="Arial" w:hAnsi="Arial" w:cs="Arial"/>
                <w:b/>
                <w:bCs/>
                <w:lang w:val="en-AU"/>
              </w:rPr>
              <w:t>erson</w:t>
            </w:r>
          </w:p>
        </w:tc>
        <w:tc>
          <w:tcPr>
            <w:tcW w:w="6840" w:type="dxa"/>
            <w:gridSpan w:val="4"/>
          </w:tcPr>
          <w:p w14:paraId="34B3656F" w14:textId="21AE6709" w:rsidR="006C620D" w:rsidRPr="002036A8" w:rsidRDefault="00CC6BD2" w:rsidP="0033393C">
            <w:pPr>
              <w:spacing w:before="20" w:after="20"/>
              <w:rPr>
                <w:rFonts w:ascii="Arial" w:hAnsi="Arial" w:cs="Arial"/>
                <w:lang w:val="en-AU"/>
              </w:rPr>
            </w:pPr>
            <w:r w:rsidRPr="002036A8">
              <w:rPr>
                <w:rFonts w:ascii="Arial" w:hAnsi="Arial" w:cs="Arial"/>
                <w:lang w:val="en-AU"/>
              </w:rPr>
              <w:t>Dr Paul Healey (Perioperative Service Director)</w:t>
            </w:r>
          </w:p>
        </w:tc>
      </w:tr>
      <w:tr w:rsidR="006C620D" w:rsidRPr="002036A8" w14:paraId="7498D520" w14:textId="77777777" w:rsidTr="006644F2">
        <w:tblPrEx>
          <w:tblBorders>
            <w:top w:val="single" w:sz="4" w:space="0" w:color="auto"/>
            <w:bottom w:val="single" w:sz="4" w:space="0" w:color="auto"/>
          </w:tblBorders>
          <w:tblLook w:val="0080" w:firstRow="0" w:lastRow="0" w:firstColumn="1" w:lastColumn="0" w:noHBand="0" w:noVBand="0"/>
        </w:tblPrEx>
        <w:trPr>
          <w:gridAfter w:val="1"/>
          <w:wAfter w:w="23" w:type="dxa"/>
        </w:trPr>
        <w:tc>
          <w:tcPr>
            <w:tcW w:w="3060" w:type="dxa"/>
            <w:gridSpan w:val="2"/>
          </w:tcPr>
          <w:p w14:paraId="7F7D59E1" w14:textId="77777777" w:rsidR="006C620D" w:rsidRPr="002036A8" w:rsidRDefault="00664236" w:rsidP="0033393C">
            <w:pPr>
              <w:spacing w:before="20" w:after="20"/>
              <w:rPr>
                <w:rFonts w:ascii="Arial" w:hAnsi="Arial" w:cs="Arial"/>
                <w:b/>
                <w:bCs/>
                <w:lang w:val="en-AU"/>
              </w:rPr>
            </w:pPr>
            <w:r w:rsidRPr="002036A8">
              <w:rPr>
                <w:rFonts w:ascii="Arial" w:hAnsi="Arial" w:cs="Arial"/>
                <w:b/>
                <w:bCs/>
                <w:lang w:val="en-AU"/>
              </w:rPr>
              <w:t>Contact d</w:t>
            </w:r>
            <w:r w:rsidR="006C620D" w:rsidRPr="002036A8">
              <w:rPr>
                <w:rFonts w:ascii="Arial" w:hAnsi="Arial" w:cs="Arial"/>
                <w:b/>
                <w:bCs/>
                <w:lang w:val="en-AU"/>
              </w:rPr>
              <w:t>etails</w:t>
            </w:r>
          </w:p>
        </w:tc>
        <w:tc>
          <w:tcPr>
            <w:tcW w:w="6840" w:type="dxa"/>
            <w:gridSpan w:val="4"/>
          </w:tcPr>
          <w:p w14:paraId="06EE0740" w14:textId="77777777" w:rsidR="006C620D" w:rsidRPr="002036A8" w:rsidRDefault="00953268" w:rsidP="0033393C">
            <w:pPr>
              <w:spacing w:before="20" w:after="20"/>
              <w:rPr>
                <w:rFonts w:ascii="Arial" w:hAnsi="Arial" w:cs="Arial"/>
                <w:lang w:val="en-AU"/>
              </w:rPr>
            </w:pPr>
            <w:hyperlink r:id="rId8" w:history="1">
              <w:r w:rsidR="00CC6BD2" w:rsidRPr="002036A8">
                <w:rPr>
                  <w:rStyle w:val="Hyperlink"/>
                  <w:rFonts w:ascii="Arial" w:hAnsi="Arial" w:cs="Arial"/>
                  <w:lang w:val="en-AU"/>
                </w:rPr>
                <w:t>Paul.healey@health.nsw.gov.au</w:t>
              </w:r>
            </w:hyperlink>
            <w:r w:rsidR="00CC6BD2" w:rsidRPr="002036A8">
              <w:rPr>
                <w:rFonts w:ascii="Arial" w:hAnsi="Arial" w:cs="Arial"/>
                <w:lang w:val="en-AU"/>
              </w:rPr>
              <w:t>, (02) 49332018</w:t>
            </w:r>
          </w:p>
        </w:tc>
      </w:tr>
      <w:tr w:rsidR="00C035A2" w:rsidRPr="002036A8" w14:paraId="4A13F65A" w14:textId="77777777" w:rsidTr="006644F2">
        <w:tblPrEx>
          <w:tblBorders>
            <w:top w:val="single" w:sz="4" w:space="0" w:color="auto"/>
            <w:bottom w:val="single" w:sz="4" w:space="0" w:color="auto"/>
          </w:tblBorders>
          <w:tblLook w:val="0080" w:firstRow="0" w:lastRow="0" w:firstColumn="1" w:lastColumn="0" w:noHBand="0" w:noVBand="0"/>
        </w:tblPrEx>
        <w:trPr>
          <w:gridAfter w:val="1"/>
          <w:wAfter w:w="23" w:type="dxa"/>
        </w:trPr>
        <w:tc>
          <w:tcPr>
            <w:tcW w:w="3060" w:type="dxa"/>
            <w:gridSpan w:val="2"/>
          </w:tcPr>
          <w:p w14:paraId="26351347" w14:textId="77777777" w:rsidR="00C035A2" w:rsidRPr="002036A8" w:rsidRDefault="00C035A2" w:rsidP="0033393C">
            <w:pPr>
              <w:spacing w:before="20" w:after="20"/>
              <w:rPr>
                <w:rFonts w:ascii="Arial" w:hAnsi="Arial" w:cs="Arial"/>
                <w:b/>
                <w:bCs/>
                <w:lang w:val="en-AU"/>
              </w:rPr>
            </w:pPr>
            <w:r w:rsidRPr="002036A8">
              <w:rPr>
                <w:rFonts w:ascii="Arial" w:hAnsi="Arial" w:cs="Arial"/>
                <w:b/>
                <w:bCs/>
                <w:lang w:val="en-AU"/>
              </w:rPr>
              <w:t>Date authorised</w:t>
            </w:r>
          </w:p>
        </w:tc>
        <w:tc>
          <w:tcPr>
            <w:tcW w:w="6840" w:type="dxa"/>
            <w:gridSpan w:val="4"/>
          </w:tcPr>
          <w:p w14:paraId="5D315EF0" w14:textId="77777777" w:rsidR="00C035A2" w:rsidRPr="002036A8" w:rsidRDefault="00C035A2" w:rsidP="0033393C">
            <w:pPr>
              <w:spacing w:before="20" w:after="20"/>
              <w:ind w:left="72"/>
              <w:rPr>
                <w:rFonts w:ascii="Arial" w:hAnsi="Arial" w:cs="Arial"/>
                <w:lang w:val="en-AU"/>
              </w:rPr>
            </w:pPr>
          </w:p>
        </w:tc>
      </w:tr>
      <w:tr w:rsidR="00D83965" w:rsidRPr="002036A8" w14:paraId="73BD3A17" w14:textId="77777777" w:rsidTr="006644F2">
        <w:trPr>
          <w:gridAfter w:val="1"/>
          <w:wAfter w:w="23" w:type="dxa"/>
        </w:trPr>
        <w:tc>
          <w:tcPr>
            <w:tcW w:w="3060" w:type="dxa"/>
            <w:gridSpan w:val="2"/>
            <w:tcBorders>
              <w:top w:val="nil"/>
              <w:left w:val="nil"/>
              <w:bottom w:val="single" w:sz="4" w:space="0" w:color="auto"/>
              <w:right w:val="nil"/>
            </w:tcBorders>
          </w:tcPr>
          <w:p w14:paraId="7ADEBA60" w14:textId="77777777" w:rsidR="00D83965" w:rsidRPr="002036A8" w:rsidRDefault="00D83965" w:rsidP="00664236">
            <w:pPr>
              <w:spacing w:before="20" w:after="20"/>
              <w:ind w:right="16"/>
              <w:rPr>
                <w:rFonts w:ascii="Arial" w:hAnsi="Arial" w:cs="Arial"/>
                <w:b/>
                <w:lang w:val="en-AU"/>
              </w:rPr>
            </w:pPr>
            <w:r w:rsidRPr="002036A8">
              <w:rPr>
                <w:rFonts w:ascii="Arial" w:hAnsi="Arial" w:cs="Arial"/>
                <w:b/>
                <w:lang w:val="en-AU"/>
              </w:rPr>
              <w:t xml:space="preserve">This </w:t>
            </w:r>
            <w:r w:rsidR="00664236" w:rsidRPr="002036A8">
              <w:rPr>
                <w:rFonts w:ascii="Arial" w:hAnsi="Arial" w:cs="Arial"/>
                <w:b/>
                <w:lang w:val="en-AU"/>
              </w:rPr>
              <w:t>document</w:t>
            </w:r>
            <w:r w:rsidRPr="002036A8">
              <w:rPr>
                <w:rFonts w:ascii="Arial" w:hAnsi="Arial" w:cs="Arial"/>
                <w:b/>
                <w:lang w:val="en-AU"/>
              </w:rPr>
              <w:t xml:space="preserve"> contains advice on therapeutics</w:t>
            </w:r>
          </w:p>
        </w:tc>
        <w:tc>
          <w:tcPr>
            <w:tcW w:w="6840" w:type="dxa"/>
            <w:gridSpan w:val="4"/>
            <w:tcBorders>
              <w:top w:val="nil"/>
              <w:left w:val="nil"/>
              <w:bottom w:val="single" w:sz="4" w:space="0" w:color="auto"/>
              <w:right w:val="nil"/>
            </w:tcBorders>
          </w:tcPr>
          <w:p w14:paraId="4DA0F35A" w14:textId="77777777" w:rsidR="00D83965" w:rsidRPr="002036A8" w:rsidRDefault="00CC6BD2" w:rsidP="0033393C">
            <w:pPr>
              <w:spacing w:before="20" w:after="20"/>
              <w:rPr>
                <w:rFonts w:ascii="Arial" w:hAnsi="Arial" w:cs="Arial"/>
                <w:lang w:val="en-AU"/>
              </w:rPr>
            </w:pPr>
            <w:r w:rsidRPr="002036A8">
              <w:rPr>
                <w:rFonts w:ascii="Arial" w:hAnsi="Arial" w:cs="Arial"/>
                <w:lang w:val="en-AU"/>
              </w:rPr>
              <w:t>Yes</w:t>
            </w:r>
          </w:p>
          <w:p w14:paraId="32A4B4EA" w14:textId="77777777" w:rsidR="00D83965" w:rsidRPr="002036A8" w:rsidRDefault="00D83965" w:rsidP="0033393C">
            <w:pPr>
              <w:spacing w:before="20" w:after="20"/>
              <w:rPr>
                <w:rFonts w:ascii="Arial" w:hAnsi="Arial" w:cs="Arial"/>
                <w:lang w:val="en-AU"/>
              </w:rPr>
            </w:pPr>
            <w:r w:rsidRPr="002036A8">
              <w:rPr>
                <w:rFonts w:ascii="Arial" w:hAnsi="Arial" w:cs="Arial"/>
                <w:color w:val="FF0000"/>
                <w:lang w:val="en-AU"/>
              </w:rPr>
              <w:t xml:space="preserve">(If Yes) Approval gained from </w:t>
            </w:r>
            <w:r w:rsidR="00781AAF" w:rsidRPr="002036A8">
              <w:rPr>
                <w:rFonts w:ascii="Arial" w:hAnsi="Arial" w:cs="Arial"/>
                <w:color w:val="FF0000"/>
                <w:lang w:val="en-AU"/>
              </w:rPr>
              <w:t xml:space="preserve">Local </w:t>
            </w:r>
            <w:r w:rsidRPr="002036A8">
              <w:rPr>
                <w:rFonts w:ascii="Arial" w:hAnsi="Arial" w:cs="Arial"/>
                <w:color w:val="FF0000"/>
                <w:lang w:val="en-AU"/>
              </w:rPr>
              <w:t>Quality Use of Medicines Committee on (insert date)</w:t>
            </w:r>
          </w:p>
        </w:tc>
      </w:tr>
      <w:tr w:rsidR="00413B5F" w:rsidRPr="002036A8" w14:paraId="15C4658C" w14:textId="77777777" w:rsidTr="006644F2">
        <w:tblPrEx>
          <w:tblBorders>
            <w:top w:val="single" w:sz="4" w:space="0" w:color="auto"/>
            <w:bottom w:val="single" w:sz="4" w:space="0" w:color="auto"/>
          </w:tblBorders>
          <w:tblLook w:val="0080" w:firstRow="0" w:lastRow="0" w:firstColumn="1" w:lastColumn="0" w:noHBand="0" w:noVBand="0"/>
        </w:tblPrEx>
        <w:trPr>
          <w:gridAfter w:val="1"/>
          <w:wAfter w:w="23" w:type="dxa"/>
        </w:trPr>
        <w:tc>
          <w:tcPr>
            <w:tcW w:w="3060" w:type="dxa"/>
            <w:gridSpan w:val="2"/>
          </w:tcPr>
          <w:p w14:paraId="3D6A7054" w14:textId="77777777" w:rsidR="00413B5F" w:rsidRPr="002036A8" w:rsidRDefault="00413B5F" w:rsidP="0033393C">
            <w:pPr>
              <w:spacing w:before="20" w:after="20"/>
              <w:rPr>
                <w:rFonts w:ascii="Arial" w:hAnsi="Arial" w:cs="Arial"/>
                <w:b/>
                <w:bCs/>
                <w:lang w:val="en-AU"/>
              </w:rPr>
            </w:pPr>
            <w:r w:rsidRPr="002036A8">
              <w:rPr>
                <w:rFonts w:ascii="Arial" w:hAnsi="Arial" w:cs="Arial"/>
                <w:b/>
                <w:bCs/>
                <w:lang w:val="en-AU"/>
              </w:rPr>
              <w:t>Issue</w:t>
            </w:r>
            <w:r w:rsidR="00D3544A" w:rsidRPr="002036A8">
              <w:rPr>
                <w:rFonts w:ascii="Arial" w:hAnsi="Arial" w:cs="Arial"/>
                <w:b/>
                <w:bCs/>
                <w:lang w:val="en-AU"/>
              </w:rPr>
              <w:t xml:space="preserve"> date</w:t>
            </w:r>
          </w:p>
        </w:tc>
        <w:tc>
          <w:tcPr>
            <w:tcW w:w="6840" w:type="dxa"/>
            <w:gridSpan w:val="4"/>
          </w:tcPr>
          <w:p w14:paraId="3764169D" w14:textId="77777777" w:rsidR="00413B5F" w:rsidRPr="002036A8" w:rsidRDefault="00413B5F" w:rsidP="0033393C">
            <w:pPr>
              <w:spacing w:before="20" w:after="20"/>
              <w:rPr>
                <w:rFonts w:ascii="Arial" w:hAnsi="Arial" w:cs="Arial"/>
                <w:lang w:val="en-AU"/>
              </w:rPr>
            </w:pPr>
          </w:p>
        </w:tc>
      </w:tr>
      <w:tr w:rsidR="006C620D" w:rsidRPr="002036A8" w14:paraId="0549F806" w14:textId="77777777" w:rsidTr="00664236">
        <w:tblPrEx>
          <w:tblBorders>
            <w:top w:val="single" w:sz="4" w:space="0" w:color="auto"/>
            <w:bottom w:val="single" w:sz="4" w:space="0" w:color="auto"/>
          </w:tblBorders>
          <w:tblLook w:val="0080" w:firstRow="0" w:lastRow="0" w:firstColumn="1" w:lastColumn="0" w:noHBand="0" w:noVBand="0"/>
        </w:tblPrEx>
        <w:trPr>
          <w:gridAfter w:val="1"/>
          <w:wAfter w:w="23" w:type="dxa"/>
        </w:trPr>
        <w:tc>
          <w:tcPr>
            <w:tcW w:w="3060" w:type="dxa"/>
            <w:gridSpan w:val="2"/>
            <w:tcBorders>
              <w:bottom w:val="single" w:sz="4" w:space="0" w:color="auto"/>
            </w:tcBorders>
          </w:tcPr>
          <w:p w14:paraId="2A785D8A" w14:textId="77777777" w:rsidR="006C620D" w:rsidRPr="002036A8" w:rsidRDefault="006C620D" w:rsidP="006644F2">
            <w:pPr>
              <w:spacing w:before="20" w:after="20"/>
              <w:rPr>
                <w:rFonts w:ascii="Arial" w:hAnsi="Arial" w:cs="Arial"/>
                <w:b/>
                <w:bCs/>
                <w:lang w:val="en-AU"/>
              </w:rPr>
            </w:pPr>
            <w:r w:rsidRPr="002036A8">
              <w:rPr>
                <w:rFonts w:ascii="Arial" w:hAnsi="Arial" w:cs="Arial"/>
                <w:b/>
                <w:bCs/>
                <w:lang w:val="en-AU"/>
              </w:rPr>
              <w:t>Review date</w:t>
            </w:r>
          </w:p>
        </w:tc>
        <w:tc>
          <w:tcPr>
            <w:tcW w:w="6840" w:type="dxa"/>
            <w:gridSpan w:val="4"/>
            <w:tcBorders>
              <w:bottom w:val="single" w:sz="4" w:space="0" w:color="auto"/>
            </w:tcBorders>
          </w:tcPr>
          <w:p w14:paraId="66A93B04" w14:textId="77777777" w:rsidR="006C620D" w:rsidRPr="002036A8" w:rsidRDefault="00E41C46" w:rsidP="0033393C">
            <w:pPr>
              <w:spacing w:before="20" w:after="20"/>
              <w:rPr>
                <w:rFonts w:ascii="Arial" w:hAnsi="Arial" w:cs="Arial"/>
                <w:lang w:val="en-AU"/>
              </w:rPr>
            </w:pPr>
            <w:r w:rsidRPr="002036A8">
              <w:rPr>
                <w:rFonts w:ascii="Arial" w:hAnsi="Arial" w:cs="Arial"/>
                <w:color w:val="FF0000"/>
                <w:lang w:val="en-AU"/>
              </w:rPr>
              <w:t>Up to 3 years</w:t>
            </w:r>
          </w:p>
        </w:tc>
      </w:tr>
    </w:tbl>
    <w:p w14:paraId="01BCC36B" w14:textId="77777777" w:rsidR="00825BDA" w:rsidRPr="002036A8" w:rsidRDefault="00825BDA" w:rsidP="00215E54">
      <w:pPr>
        <w:rPr>
          <w:rFonts w:ascii="Arial" w:hAnsi="Arial" w:cs="Arial"/>
          <w:b/>
          <w:lang w:val="en-AU"/>
        </w:rPr>
        <w:sectPr w:rsidR="00825BDA" w:rsidRPr="002036A8" w:rsidSect="00E37E30">
          <w:headerReference w:type="even" r:id="rId9"/>
          <w:headerReference w:type="default" r:id="rId10"/>
          <w:footerReference w:type="even" r:id="rId11"/>
          <w:footerReference w:type="default" r:id="rId12"/>
          <w:headerReference w:type="first" r:id="rId13"/>
          <w:footerReference w:type="first" r:id="rId14"/>
          <w:endnotePr>
            <w:numFmt w:val="decimal"/>
          </w:endnotePr>
          <w:pgSz w:w="11904" w:h="16836" w:code="9"/>
          <w:pgMar w:top="851" w:right="1134" w:bottom="567" w:left="1134" w:header="567" w:footer="454" w:gutter="0"/>
          <w:cols w:space="720"/>
        </w:sectPr>
      </w:pPr>
    </w:p>
    <w:p w14:paraId="41A18D0E" w14:textId="77777777" w:rsidR="00075F28" w:rsidRPr="002036A8" w:rsidRDefault="00847788" w:rsidP="00C61CC8">
      <w:pPr>
        <w:spacing w:before="120" w:after="120"/>
        <w:rPr>
          <w:rFonts w:ascii="Arial" w:hAnsi="Arial" w:cs="Arial"/>
          <w:iCs/>
          <w:lang w:val="en-AU"/>
        </w:rPr>
      </w:pPr>
      <w:r w:rsidRPr="002036A8">
        <w:rPr>
          <w:rFonts w:ascii="Arial" w:hAnsi="Arial" w:cs="Arial"/>
          <w:iCs/>
          <w:lang w:val="en-AU"/>
        </w:rPr>
        <w:lastRenderedPageBreak/>
        <w:t xml:space="preserve">Note: Over time links in this document may cease working. Where this occurs please source the document in the PPG Directory at: </w:t>
      </w:r>
      <w:hyperlink r:id="rId15" w:history="1">
        <w:r w:rsidRPr="002036A8">
          <w:rPr>
            <w:rStyle w:val="Hyperlink"/>
            <w:rFonts w:ascii="Arial" w:hAnsi="Arial" w:cs="Arial"/>
            <w:iCs/>
            <w:lang w:val="en-AU"/>
          </w:rPr>
          <w:t>http://ppg.hne.health.nsw.gov.au/</w:t>
        </w:r>
      </w:hyperlink>
    </w:p>
    <w:p w14:paraId="6DAD19DE" w14:textId="77777777" w:rsidR="000D70A5" w:rsidRPr="002036A8" w:rsidRDefault="000D70A5" w:rsidP="000D70A5">
      <w:pPr>
        <w:spacing w:before="120" w:after="120"/>
        <w:rPr>
          <w:rFonts w:ascii="Arial" w:hAnsi="Arial" w:cs="Arial"/>
          <w:iCs/>
          <w:lang w:val="en-AU"/>
        </w:rPr>
      </w:pPr>
    </w:p>
    <w:p w14:paraId="24C64AF1" w14:textId="77777777" w:rsidR="000D70A5" w:rsidRPr="002036A8" w:rsidRDefault="000D70A5" w:rsidP="000D70A5">
      <w:pPr>
        <w:spacing w:before="120" w:after="120"/>
        <w:rPr>
          <w:rFonts w:ascii="Arial" w:hAnsi="Arial" w:cs="Arial"/>
          <w:iCs/>
          <w:lang w:val="en-AU"/>
        </w:rPr>
      </w:pPr>
      <w:r w:rsidRPr="002036A8">
        <w:rPr>
          <w:rFonts w:ascii="Arial" w:hAnsi="Arial" w:cs="Arial"/>
          <w:b/>
          <w:bCs/>
          <w:iCs/>
          <w:lang w:val="en-AU"/>
        </w:rPr>
        <w:t xml:space="preserve">PURPOSE AND RISKS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0D70A5" w:rsidRPr="002036A8" w14:paraId="1D2C94C3" w14:textId="77777777" w:rsidTr="0071544A">
        <w:tc>
          <w:tcPr>
            <w:tcW w:w="9852" w:type="dxa"/>
            <w:tcBorders>
              <w:top w:val="single" w:sz="4" w:space="0" w:color="auto"/>
              <w:left w:val="single" w:sz="4" w:space="0" w:color="auto"/>
              <w:bottom w:val="single" w:sz="4" w:space="0" w:color="auto"/>
              <w:right w:val="single" w:sz="4" w:space="0" w:color="auto"/>
            </w:tcBorders>
            <w:hideMark/>
          </w:tcPr>
          <w:p w14:paraId="6635CB9A" w14:textId="77777777" w:rsidR="00CC6BD2" w:rsidRPr="002036A8" w:rsidRDefault="00CC6BD2" w:rsidP="00CC6BD2">
            <w:pPr>
              <w:spacing w:before="100" w:beforeAutospacing="1" w:after="100" w:afterAutospacing="1"/>
              <w:rPr>
                <w:rFonts w:ascii="Arial" w:hAnsi="Arial" w:cs="Arial"/>
                <w:lang w:val="en-AU"/>
              </w:rPr>
            </w:pPr>
            <w:r w:rsidRPr="002036A8">
              <w:rPr>
                <w:rFonts w:ascii="Arial" w:hAnsi="Arial" w:cs="Arial"/>
                <w:lang w:val="en-AU"/>
              </w:rPr>
              <w:t>Some patients refuse blood and blood products. In particular, Jehovah’s Witnesses have specific religious beliefs regarding transfusion</w:t>
            </w:r>
            <w:r w:rsidR="002D2A02" w:rsidRPr="002036A8">
              <w:rPr>
                <w:rFonts w:ascii="Arial" w:hAnsi="Arial" w:cs="Arial"/>
                <w:lang w:val="en-AU"/>
              </w:rPr>
              <w:t xml:space="preserve"> although a</w:t>
            </w:r>
            <w:r w:rsidR="00C07392" w:rsidRPr="002036A8">
              <w:rPr>
                <w:rFonts w:ascii="Arial" w:hAnsi="Arial" w:cs="Arial"/>
                <w:lang w:val="en-AU"/>
              </w:rPr>
              <w:t>cceptance of m</w:t>
            </w:r>
            <w:r w:rsidRPr="002036A8">
              <w:rPr>
                <w:rFonts w:ascii="Arial" w:hAnsi="Arial" w:cs="Arial"/>
                <w:lang w:val="en-AU"/>
              </w:rPr>
              <w:t>inor blood fractions or procedures involving the use of their own blood</w:t>
            </w:r>
            <w:r w:rsidR="001D383D" w:rsidRPr="002036A8">
              <w:rPr>
                <w:rFonts w:ascii="Arial" w:hAnsi="Arial" w:cs="Arial"/>
                <w:lang w:val="en-AU"/>
              </w:rPr>
              <w:t xml:space="preserve"> </w:t>
            </w:r>
            <w:r w:rsidRPr="002036A8">
              <w:rPr>
                <w:rFonts w:ascii="Arial" w:hAnsi="Arial" w:cs="Arial"/>
                <w:lang w:val="en-AU"/>
              </w:rPr>
              <w:t xml:space="preserve">may vary subject to their conscience views (see </w:t>
            </w:r>
            <w:r w:rsidR="001D383D" w:rsidRPr="002036A8">
              <w:rPr>
                <w:rFonts w:ascii="Arial" w:hAnsi="Arial" w:cs="Arial"/>
                <w:lang w:val="en-AU"/>
              </w:rPr>
              <w:t>A</w:t>
            </w:r>
            <w:r w:rsidR="00DE455B" w:rsidRPr="002036A8">
              <w:rPr>
                <w:rFonts w:ascii="Arial" w:hAnsi="Arial" w:cs="Arial"/>
                <w:lang w:val="en-AU"/>
              </w:rPr>
              <w:t>ppendix 1</w:t>
            </w:r>
            <w:r w:rsidRPr="002036A8">
              <w:rPr>
                <w:rFonts w:ascii="Arial" w:hAnsi="Arial" w:cs="Arial"/>
                <w:lang w:val="en-AU"/>
              </w:rPr>
              <w:t xml:space="preserve"> for Jehovah’s Witness</w:t>
            </w:r>
            <w:r w:rsidR="001D383D" w:rsidRPr="002036A8">
              <w:rPr>
                <w:rFonts w:ascii="Arial" w:hAnsi="Arial" w:cs="Arial"/>
                <w:lang w:val="en-AU"/>
              </w:rPr>
              <w:t>es’</w:t>
            </w:r>
            <w:r w:rsidRPr="002036A8">
              <w:rPr>
                <w:rFonts w:ascii="Arial" w:hAnsi="Arial" w:cs="Arial"/>
                <w:lang w:val="en-AU"/>
              </w:rPr>
              <w:t xml:space="preserve"> position on blood products) (1,2).</w:t>
            </w:r>
          </w:p>
          <w:p w14:paraId="38D0BACC" w14:textId="77777777" w:rsidR="001D383D" w:rsidRPr="002036A8" w:rsidRDefault="001D383D" w:rsidP="001D383D">
            <w:pPr>
              <w:spacing w:before="100" w:beforeAutospacing="1" w:after="100" w:afterAutospacing="1"/>
              <w:rPr>
                <w:rFonts w:ascii="Arial" w:hAnsi="Arial" w:cs="Arial"/>
                <w:lang w:val="en-AU"/>
              </w:rPr>
            </w:pPr>
            <w:r w:rsidRPr="002036A8">
              <w:rPr>
                <w:rFonts w:ascii="Arial" w:hAnsi="Arial" w:cs="Arial"/>
                <w:lang w:val="en-AU"/>
              </w:rPr>
              <w:t>A fully informed, competent adult is entitled to decide to accept or refuse medical treatments</w:t>
            </w:r>
            <w:r w:rsidR="009941CB" w:rsidRPr="002036A8">
              <w:rPr>
                <w:rFonts w:ascii="Arial" w:hAnsi="Arial" w:cs="Arial"/>
                <w:lang w:val="en-AU"/>
              </w:rPr>
              <w:t>. A</w:t>
            </w:r>
            <w:r w:rsidR="00E22503" w:rsidRPr="002036A8">
              <w:rPr>
                <w:rFonts w:ascii="Arial" w:hAnsi="Arial" w:cs="Arial"/>
                <w:lang w:val="en-AU"/>
              </w:rPr>
              <w:t xml:space="preserve"> patient </w:t>
            </w:r>
            <w:r w:rsidR="009941CB" w:rsidRPr="002036A8">
              <w:rPr>
                <w:rFonts w:ascii="Arial" w:hAnsi="Arial" w:cs="Arial"/>
                <w:lang w:val="en-AU"/>
              </w:rPr>
              <w:t>is</w:t>
            </w:r>
            <w:r w:rsidR="00E22503" w:rsidRPr="002036A8">
              <w:rPr>
                <w:rFonts w:ascii="Arial" w:hAnsi="Arial" w:cs="Arial"/>
                <w:lang w:val="en-AU"/>
              </w:rPr>
              <w:t xml:space="preserve"> competent to refuse treatment if they can demonstrate an understanding of the nature of their condition, the nature and consequences of the treatment being refused and the </w:t>
            </w:r>
            <w:r w:rsidR="009941CB" w:rsidRPr="002036A8">
              <w:rPr>
                <w:rFonts w:ascii="Arial" w:hAnsi="Arial" w:cs="Arial"/>
                <w:lang w:val="en-AU"/>
              </w:rPr>
              <w:t xml:space="preserve">possible </w:t>
            </w:r>
            <w:r w:rsidR="00E22503" w:rsidRPr="002036A8">
              <w:rPr>
                <w:rFonts w:ascii="Arial" w:hAnsi="Arial" w:cs="Arial"/>
                <w:lang w:val="en-AU"/>
              </w:rPr>
              <w:t xml:space="preserve">consequences of the refusal of treatment. </w:t>
            </w:r>
            <w:r w:rsidRPr="002036A8">
              <w:rPr>
                <w:rFonts w:ascii="Arial" w:hAnsi="Arial" w:cs="Arial"/>
                <w:lang w:val="en-AU"/>
              </w:rPr>
              <w:t>Medical staff have an obligation to provide any patient with all the information necessary to enable that patient to make an informed decision and to answer any relevant questions the patient may have. Further, staff have an obligation to satisfy themselves that a patient is fully informed before that patient makes a decision to accept or refuse treatment. (1,2)</w:t>
            </w:r>
          </w:p>
          <w:p w14:paraId="3A9AF482" w14:textId="77777777" w:rsidR="001D383D" w:rsidRPr="002036A8" w:rsidRDefault="001D383D" w:rsidP="001D383D">
            <w:pPr>
              <w:rPr>
                <w:rFonts w:ascii="Arial" w:hAnsi="Arial" w:cs="Arial"/>
                <w:lang w:val="en-AU"/>
              </w:rPr>
            </w:pPr>
            <w:r w:rsidRPr="002036A8">
              <w:rPr>
                <w:rFonts w:ascii="Arial" w:hAnsi="Arial" w:cs="Arial"/>
                <w:lang w:val="en-AU"/>
              </w:rPr>
              <w:t xml:space="preserve">The outcomes of preoperative anaesthetic consultation of the patient who refuse blood product transfusion should include the following (3): </w:t>
            </w:r>
          </w:p>
          <w:p w14:paraId="65A2F53E" w14:textId="3D1C0AB1" w:rsidR="001D383D" w:rsidRPr="002036A8" w:rsidRDefault="001D383D" w:rsidP="001D383D">
            <w:pPr>
              <w:pStyle w:val="ListParagraph"/>
              <w:numPr>
                <w:ilvl w:val="0"/>
                <w:numId w:val="11"/>
              </w:numPr>
              <w:spacing w:line="240" w:lineRule="auto"/>
              <w:rPr>
                <w:rFonts w:ascii="Arial" w:hAnsi="Arial" w:cs="Arial"/>
                <w:sz w:val="20"/>
                <w:szCs w:val="20"/>
              </w:rPr>
            </w:pPr>
            <w:r w:rsidRPr="002036A8">
              <w:rPr>
                <w:rFonts w:ascii="Arial" w:hAnsi="Arial" w:cs="Arial"/>
                <w:sz w:val="20"/>
                <w:szCs w:val="20"/>
              </w:rPr>
              <w:t>Patients should be given a clear explanation of the blood products that the medical team might consider to be required during or after surgery and the risks involved if they refuse</w:t>
            </w:r>
            <w:r w:rsidR="00886232">
              <w:rPr>
                <w:rFonts w:ascii="Arial" w:hAnsi="Arial" w:cs="Arial"/>
                <w:sz w:val="20"/>
                <w:szCs w:val="20"/>
              </w:rPr>
              <w:t>, including death</w:t>
            </w:r>
            <w:r w:rsidRPr="002036A8">
              <w:rPr>
                <w:rFonts w:ascii="Arial" w:hAnsi="Arial" w:cs="Arial"/>
                <w:sz w:val="20"/>
                <w:szCs w:val="20"/>
              </w:rPr>
              <w:t>. Discussion of alternative treatments should be undertaken if available.</w:t>
            </w:r>
          </w:p>
          <w:p w14:paraId="37A73972" w14:textId="77777777" w:rsidR="001D383D" w:rsidRPr="002036A8" w:rsidRDefault="001D383D" w:rsidP="001D383D">
            <w:pPr>
              <w:pStyle w:val="ListParagraph"/>
              <w:numPr>
                <w:ilvl w:val="0"/>
                <w:numId w:val="11"/>
              </w:numPr>
              <w:spacing w:line="240" w:lineRule="auto"/>
              <w:rPr>
                <w:rFonts w:ascii="Arial" w:hAnsi="Arial" w:cs="Arial"/>
                <w:sz w:val="20"/>
                <w:szCs w:val="20"/>
              </w:rPr>
            </w:pPr>
            <w:r w:rsidRPr="002036A8">
              <w:rPr>
                <w:rFonts w:ascii="Arial" w:hAnsi="Arial" w:cs="Arial"/>
                <w:sz w:val="20"/>
                <w:szCs w:val="20"/>
              </w:rPr>
              <w:t xml:space="preserve">There should be clear documentation in the medical records of which treatments and/or procedures the patient consents to and which they do not. </w:t>
            </w:r>
          </w:p>
          <w:p w14:paraId="25538FCD" w14:textId="77777777" w:rsidR="001D383D" w:rsidRPr="002036A8" w:rsidRDefault="001D383D" w:rsidP="001D383D">
            <w:pPr>
              <w:pStyle w:val="ListParagraph"/>
              <w:numPr>
                <w:ilvl w:val="0"/>
                <w:numId w:val="11"/>
              </w:numPr>
              <w:spacing w:line="240" w:lineRule="auto"/>
              <w:rPr>
                <w:rFonts w:ascii="Arial" w:hAnsi="Arial" w:cs="Arial"/>
                <w:sz w:val="20"/>
                <w:szCs w:val="20"/>
              </w:rPr>
            </w:pPr>
            <w:r w:rsidRPr="002036A8">
              <w:rPr>
                <w:rFonts w:ascii="Arial" w:hAnsi="Arial" w:cs="Arial"/>
                <w:sz w:val="20"/>
                <w:szCs w:val="20"/>
              </w:rPr>
              <w:t>Patients’ haemoglobin concentration and iron stores should be optimised.</w:t>
            </w:r>
          </w:p>
          <w:p w14:paraId="11C06698" w14:textId="3881F34B" w:rsidR="000D70A5" w:rsidRPr="002036A8" w:rsidRDefault="001D383D" w:rsidP="001D383D">
            <w:pPr>
              <w:pStyle w:val="ListParagraph"/>
              <w:numPr>
                <w:ilvl w:val="0"/>
                <w:numId w:val="11"/>
              </w:numPr>
              <w:spacing w:line="240" w:lineRule="auto"/>
              <w:rPr>
                <w:rFonts w:ascii="Arial" w:hAnsi="Arial" w:cs="Arial"/>
                <w:sz w:val="20"/>
                <w:szCs w:val="20"/>
              </w:rPr>
            </w:pPr>
            <w:r w:rsidRPr="002036A8">
              <w:rPr>
                <w:rFonts w:ascii="Arial" w:hAnsi="Arial" w:cs="Arial"/>
                <w:sz w:val="20"/>
                <w:szCs w:val="20"/>
              </w:rPr>
              <w:t xml:space="preserve">Perioperative management of medications that </w:t>
            </w:r>
            <w:r w:rsidR="00CA6C54" w:rsidRPr="002036A8">
              <w:rPr>
                <w:rFonts w:ascii="Arial" w:hAnsi="Arial" w:cs="Arial"/>
                <w:sz w:val="20"/>
                <w:szCs w:val="20"/>
              </w:rPr>
              <w:t>affect</w:t>
            </w:r>
            <w:r w:rsidRPr="002036A8">
              <w:rPr>
                <w:rFonts w:ascii="Arial" w:hAnsi="Arial" w:cs="Arial"/>
                <w:sz w:val="20"/>
                <w:szCs w:val="20"/>
              </w:rPr>
              <w:t xml:space="preserve"> coagulation should be documented.</w:t>
            </w:r>
          </w:p>
        </w:tc>
      </w:tr>
      <w:tr w:rsidR="000D70A5" w:rsidRPr="002036A8" w14:paraId="6FCDE307" w14:textId="77777777" w:rsidTr="0071544A">
        <w:tc>
          <w:tcPr>
            <w:tcW w:w="9852" w:type="dxa"/>
            <w:tcBorders>
              <w:top w:val="single" w:sz="4" w:space="0" w:color="auto"/>
              <w:left w:val="single" w:sz="4" w:space="0" w:color="auto"/>
              <w:bottom w:val="single" w:sz="4" w:space="0" w:color="auto"/>
              <w:right w:val="single" w:sz="4" w:space="0" w:color="auto"/>
            </w:tcBorders>
            <w:hideMark/>
          </w:tcPr>
          <w:p w14:paraId="5253B183" w14:textId="77777777" w:rsidR="000D70A5" w:rsidRPr="002036A8" w:rsidRDefault="000D70A5" w:rsidP="00CC6BD2">
            <w:pPr>
              <w:spacing w:before="120" w:after="120"/>
              <w:rPr>
                <w:rFonts w:ascii="Arial" w:hAnsi="Arial" w:cs="Arial"/>
                <w:b/>
                <w:iCs/>
                <w:lang w:val="en-AU"/>
              </w:rPr>
            </w:pPr>
            <w:r w:rsidRPr="002036A8">
              <w:rPr>
                <w:rFonts w:ascii="Arial" w:hAnsi="Arial" w:cs="Arial"/>
                <w:b/>
                <w:iCs/>
                <w:lang w:val="en-AU"/>
              </w:rPr>
              <w:t>Risk Category</w:t>
            </w:r>
            <w:r w:rsidRPr="002036A8">
              <w:rPr>
                <w:rFonts w:ascii="Arial" w:hAnsi="Arial" w:cs="Arial"/>
                <w:b/>
                <w:i/>
                <w:iCs/>
                <w:lang w:val="en-AU"/>
              </w:rPr>
              <w:t xml:space="preserve">: </w:t>
            </w:r>
            <w:r w:rsidR="00CC6BD2" w:rsidRPr="002036A8">
              <w:rPr>
                <w:rFonts w:ascii="Arial" w:hAnsi="Arial" w:cs="Arial"/>
                <w:bCs/>
                <w:iCs/>
                <w:color w:val="000000" w:themeColor="text1"/>
                <w:lang w:val="en-AU"/>
              </w:rPr>
              <w:t>Clinical Care &amp; Patient Safety</w:t>
            </w:r>
          </w:p>
        </w:tc>
      </w:tr>
    </w:tbl>
    <w:p w14:paraId="488B67B9" w14:textId="77777777" w:rsidR="000D70A5" w:rsidRPr="002036A8" w:rsidRDefault="000D70A5" w:rsidP="000D70A5">
      <w:pPr>
        <w:spacing w:before="120" w:after="120"/>
        <w:rPr>
          <w:rFonts w:ascii="Arial" w:hAnsi="Arial" w:cs="Arial"/>
          <w:iCs/>
          <w:highlight w:val="yellow"/>
          <w:lang w:val="en-AU"/>
        </w:rPr>
      </w:pPr>
    </w:p>
    <w:p w14:paraId="2716F881" w14:textId="77777777" w:rsidR="006049C4" w:rsidRPr="002036A8" w:rsidRDefault="00F936B1" w:rsidP="006049C4">
      <w:pPr>
        <w:spacing w:before="120" w:after="120"/>
        <w:rPr>
          <w:rFonts w:ascii="Arial" w:hAnsi="Arial" w:cs="Arial"/>
          <w:lang w:val="en-AU"/>
        </w:rPr>
      </w:pPr>
      <w:r w:rsidRPr="002036A8">
        <w:rPr>
          <w:rFonts w:ascii="Arial" w:hAnsi="Arial" w:cs="Arial"/>
          <w:b/>
          <w:lang w:val="en-AU"/>
        </w:rPr>
        <w:t>GLOSSARY</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8"/>
        <w:gridCol w:w="6300"/>
      </w:tblGrid>
      <w:tr w:rsidR="006049C4" w:rsidRPr="002036A8" w14:paraId="0FEE62D5" w14:textId="77777777" w:rsidTr="006049C4">
        <w:tc>
          <w:tcPr>
            <w:tcW w:w="3528" w:type="dxa"/>
            <w:tcBorders>
              <w:top w:val="single" w:sz="4" w:space="0" w:color="auto"/>
              <w:left w:val="single" w:sz="4" w:space="0" w:color="auto"/>
              <w:bottom w:val="single" w:sz="4" w:space="0" w:color="auto"/>
              <w:right w:val="single" w:sz="4" w:space="0" w:color="auto"/>
            </w:tcBorders>
            <w:shd w:val="clear" w:color="auto" w:fill="E6E6E6"/>
            <w:hideMark/>
          </w:tcPr>
          <w:p w14:paraId="37482D9A" w14:textId="77777777" w:rsidR="006049C4" w:rsidRPr="002036A8" w:rsidRDefault="006049C4">
            <w:pPr>
              <w:spacing w:before="120" w:after="120"/>
              <w:rPr>
                <w:rFonts w:ascii="Arial" w:hAnsi="Arial" w:cs="Arial"/>
                <w:b/>
                <w:lang w:val="en-AU"/>
              </w:rPr>
            </w:pPr>
            <w:r w:rsidRPr="002036A8">
              <w:rPr>
                <w:rFonts w:ascii="Arial" w:hAnsi="Arial" w:cs="Arial"/>
                <w:b/>
                <w:lang w:val="en-AU"/>
              </w:rPr>
              <w:t>Acronym or Term</w:t>
            </w:r>
          </w:p>
        </w:tc>
        <w:tc>
          <w:tcPr>
            <w:tcW w:w="6300" w:type="dxa"/>
            <w:tcBorders>
              <w:top w:val="single" w:sz="4" w:space="0" w:color="auto"/>
              <w:left w:val="single" w:sz="4" w:space="0" w:color="auto"/>
              <w:bottom w:val="single" w:sz="4" w:space="0" w:color="auto"/>
              <w:right w:val="single" w:sz="4" w:space="0" w:color="auto"/>
            </w:tcBorders>
            <w:shd w:val="clear" w:color="auto" w:fill="E6E6E6"/>
            <w:hideMark/>
          </w:tcPr>
          <w:p w14:paraId="670A4462" w14:textId="77777777" w:rsidR="006049C4" w:rsidRPr="002036A8" w:rsidRDefault="006049C4">
            <w:pPr>
              <w:spacing w:before="120" w:after="120"/>
              <w:rPr>
                <w:rFonts w:ascii="Arial" w:hAnsi="Arial" w:cs="Arial"/>
                <w:b/>
                <w:lang w:val="en-AU"/>
              </w:rPr>
            </w:pPr>
            <w:r w:rsidRPr="002036A8">
              <w:rPr>
                <w:rFonts w:ascii="Arial" w:hAnsi="Arial" w:cs="Arial"/>
                <w:b/>
                <w:lang w:val="en-AU"/>
              </w:rPr>
              <w:t>Definition</w:t>
            </w:r>
          </w:p>
        </w:tc>
      </w:tr>
      <w:tr w:rsidR="006049C4" w:rsidRPr="002036A8" w14:paraId="23B80BFD" w14:textId="77777777" w:rsidTr="006049C4">
        <w:tc>
          <w:tcPr>
            <w:tcW w:w="3528" w:type="dxa"/>
            <w:tcBorders>
              <w:top w:val="single" w:sz="4" w:space="0" w:color="auto"/>
              <w:left w:val="single" w:sz="4" w:space="0" w:color="auto"/>
              <w:bottom w:val="single" w:sz="4" w:space="0" w:color="auto"/>
              <w:right w:val="single" w:sz="4" w:space="0" w:color="auto"/>
            </w:tcBorders>
          </w:tcPr>
          <w:p w14:paraId="47524930" w14:textId="77777777" w:rsidR="006049C4" w:rsidRPr="002036A8" w:rsidRDefault="00615DE6">
            <w:pPr>
              <w:spacing w:before="120" w:after="120"/>
              <w:rPr>
                <w:rFonts w:ascii="Arial" w:hAnsi="Arial" w:cs="Arial"/>
                <w:lang w:val="en-AU"/>
              </w:rPr>
            </w:pPr>
            <w:r w:rsidRPr="002036A8">
              <w:rPr>
                <w:rFonts w:ascii="Arial" w:hAnsi="Arial" w:cs="Arial"/>
                <w:lang w:val="en-AU"/>
              </w:rPr>
              <w:t>ACD</w:t>
            </w:r>
          </w:p>
        </w:tc>
        <w:tc>
          <w:tcPr>
            <w:tcW w:w="6300" w:type="dxa"/>
            <w:tcBorders>
              <w:top w:val="single" w:sz="4" w:space="0" w:color="auto"/>
              <w:left w:val="single" w:sz="4" w:space="0" w:color="auto"/>
              <w:bottom w:val="single" w:sz="4" w:space="0" w:color="auto"/>
              <w:right w:val="single" w:sz="4" w:space="0" w:color="auto"/>
            </w:tcBorders>
          </w:tcPr>
          <w:p w14:paraId="3ACE9F0A" w14:textId="77777777" w:rsidR="006049C4" w:rsidRPr="002036A8" w:rsidRDefault="00615DE6">
            <w:pPr>
              <w:spacing w:before="120" w:after="120"/>
              <w:rPr>
                <w:rFonts w:ascii="Arial" w:hAnsi="Arial" w:cs="Arial"/>
                <w:lang w:val="en-AU"/>
              </w:rPr>
            </w:pPr>
            <w:r w:rsidRPr="002036A8">
              <w:rPr>
                <w:rFonts w:ascii="Arial" w:hAnsi="Arial" w:cs="Arial"/>
                <w:lang w:val="en-AU"/>
              </w:rPr>
              <w:t>Advance Care Directive</w:t>
            </w:r>
          </w:p>
        </w:tc>
      </w:tr>
      <w:tr w:rsidR="0034670B" w:rsidRPr="002036A8" w14:paraId="2D2A655B" w14:textId="77777777" w:rsidTr="006049C4">
        <w:tc>
          <w:tcPr>
            <w:tcW w:w="3528" w:type="dxa"/>
            <w:tcBorders>
              <w:top w:val="single" w:sz="4" w:space="0" w:color="auto"/>
              <w:left w:val="single" w:sz="4" w:space="0" w:color="auto"/>
              <w:bottom w:val="single" w:sz="4" w:space="0" w:color="auto"/>
              <w:right w:val="single" w:sz="4" w:space="0" w:color="auto"/>
            </w:tcBorders>
          </w:tcPr>
          <w:p w14:paraId="66B0BC14" w14:textId="77777777" w:rsidR="0034670B" w:rsidRPr="002036A8" w:rsidRDefault="0034670B">
            <w:pPr>
              <w:spacing w:before="120" w:after="120"/>
              <w:rPr>
                <w:rFonts w:ascii="Arial" w:hAnsi="Arial" w:cs="Arial"/>
                <w:lang w:val="en-AU"/>
              </w:rPr>
            </w:pPr>
            <w:r w:rsidRPr="002036A8">
              <w:rPr>
                <w:rFonts w:ascii="Arial" w:hAnsi="Arial" w:cs="Arial"/>
                <w:lang w:val="en-AU"/>
              </w:rPr>
              <w:t>APTT</w:t>
            </w:r>
          </w:p>
        </w:tc>
        <w:tc>
          <w:tcPr>
            <w:tcW w:w="6300" w:type="dxa"/>
            <w:tcBorders>
              <w:top w:val="single" w:sz="4" w:space="0" w:color="auto"/>
              <w:left w:val="single" w:sz="4" w:space="0" w:color="auto"/>
              <w:bottom w:val="single" w:sz="4" w:space="0" w:color="auto"/>
              <w:right w:val="single" w:sz="4" w:space="0" w:color="auto"/>
            </w:tcBorders>
          </w:tcPr>
          <w:p w14:paraId="252C3CEF" w14:textId="77777777" w:rsidR="0034670B" w:rsidRPr="002036A8" w:rsidRDefault="0034670B" w:rsidP="00A724E0">
            <w:pPr>
              <w:spacing w:before="120" w:after="120"/>
              <w:rPr>
                <w:rFonts w:ascii="Arial" w:hAnsi="Arial" w:cs="Arial"/>
                <w:lang w:val="en-AU"/>
              </w:rPr>
            </w:pPr>
            <w:r w:rsidRPr="002036A8">
              <w:rPr>
                <w:rFonts w:ascii="Arial" w:hAnsi="Arial" w:cs="Arial"/>
                <w:lang w:val="en-AU"/>
              </w:rPr>
              <w:t>Activated partial thromboplastin time</w:t>
            </w:r>
          </w:p>
        </w:tc>
      </w:tr>
      <w:tr w:rsidR="006049C4" w:rsidRPr="002036A8" w14:paraId="30F7FE15" w14:textId="77777777" w:rsidTr="006049C4">
        <w:tc>
          <w:tcPr>
            <w:tcW w:w="3528" w:type="dxa"/>
            <w:tcBorders>
              <w:top w:val="single" w:sz="4" w:space="0" w:color="auto"/>
              <w:left w:val="single" w:sz="4" w:space="0" w:color="auto"/>
              <w:bottom w:val="single" w:sz="4" w:space="0" w:color="auto"/>
              <w:right w:val="single" w:sz="4" w:space="0" w:color="auto"/>
            </w:tcBorders>
          </w:tcPr>
          <w:p w14:paraId="4E7F274E" w14:textId="77777777" w:rsidR="006049C4" w:rsidRPr="002036A8" w:rsidRDefault="0034670B">
            <w:pPr>
              <w:spacing w:before="120" w:after="120"/>
              <w:rPr>
                <w:rFonts w:ascii="Arial" w:hAnsi="Arial" w:cs="Arial"/>
                <w:lang w:val="en-AU"/>
              </w:rPr>
            </w:pPr>
            <w:r w:rsidRPr="002036A8">
              <w:rPr>
                <w:rFonts w:ascii="Arial" w:hAnsi="Arial" w:cs="Arial"/>
                <w:lang w:val="en-AU"/>
              </w:rPr>
              <w:t>CAP</w:t>
            </w:r>
          </w:p>
        </w:tc>
        <w:tc>
          <w:tcPr>
            <w:tcW w:w="6300" w:type="dxa"/>
            <w:tcBorders>
              <w:top w:val="single" w:sz="4" w:space="0" w:color="auto"/>
              <w:left w:val="single" w:sz="4" w:space="0" w:color="auto"/>
              <w:bottom w:val="single" w:sz="4" w:space="0" w:color="auto"/>
              <w:right w:val="single" w:sz="4" w:space="0" w:color="auto"/>
            </w:tcBorders>
          </w:tcPr>
          <w:p w14:paraId="7F13AD9B" w14:textId="77777777" w:rsidR="006049C4" w:rsidRPr="002036A8" w:rsidRDefault="0034670B" w:rsidP="00A724E0">
            <w:pPr>
              <w:spacing w:before="120" w:after="120"/>
              <w:rPr>
                <w:rFonts w:ascii="Arial" w:hAnsi="Arial" w:cs="Arial"/>
                <w:lang w:val="en-AU"/>
              </w:rPr>
            </w:pPr>
            <w:r w:rsidRPr="002036A8">
              <w:rPr>
                <w:rFonts w:ascii="Arial" w:hAnsi="Arial" w:cs="Arial"/>
                <w:lang w:val="en-AU"/>
              </w:rPr>
              <w:t>Clinical Applications Portal</w:t>
            </w:r>
          </w:p>
        </w:tc>
      </w:tr>
      <w:tr w:rsidR="00E22503" w:rsidRPr="002036A8" w14:paraId="1241C510" w14:textId="77777777" w:rsidTr="006049C4">
        <w:tc>
          <w:tcPr>
            <w:tcW w:w="3528" w:type="dxa"/>
            <w:tcBorders>
              <w:top w:val="single" w:sz="4" w:space="0" w:color="auto"/>
              <w:left w:val="single" w:sz="4" w:space="0" w:color="auto"/>
              <w:bottom w:val="single" w:sz="4" w:space="0" w:color="auto"/>
              <w:right w:val="single" w:sz="4" w:space="0" w:color="auto"/>
            </w:tcBorders>
          </w:tcPr>
          <w:p w14:paraId="34DB3F53" w14:textId="77777777" w:rsidR="00E22503" w:rsidRPr="002036A8" w:rsidRDefault="00E22503">
            <w:pPr>
              <w:spacing w:before="120" w:after="120"/>
              <w:rPr>
                <w:rFonts w:ascii="Arial" w:hAnsi="Arial" w:cs="Arial"/>
                <w:lang w:val="en-AU"/>
              </w:rPr>
            </w:pPr>
            <w:r w:rsidRPr="002036A8">
              <w:rPr>
                <w:rFonts w:ascii="Arial" w:hAnsi="Arial" w:cs="Arial"/>
                <w:lang w:val="en-AU"/>
              </w:rPr>
              <w:t>EPO</w:t>
            </w:r>
          </w:p>
        </w:tc>
        <w:tc>
          <w:tcPr>
            <w:tcW w:w="6300" w:type="dxa"/>
            <w:tcBorders>
              <w:top w:val="single" w:sz="4" w:space="0" w:color="auto"/>
              <w:left w:val="single" w:sz="4" w:space="0" w:color="auto"/>
              <w:bottom w:val="single" w:sz="4" w:space="0" w:color="auto"/>
              <w:right w:val="single" w:sz="4" w:space="0" w:color="auto"/>
            </w:tcBorders>
          </w:tcPr>
          <w:p w14:paraId="5A1928DE" w14:textId="77777777" w:rsidR="00E22503" w:rsidRPr="002036A8" w:rsidRDefault="00E22503" w:rsidP="00A724E0">
            <w:pPr>
              <w:spacing w:before="120" w:after="120"/>
              <w:rPr>
                <w:rFonts w:ascii="Arial" w:hAnsi="Arial" w:cs="Arial"/>
                <w:lang w:val="en-AU"/>
              </w:rPr>
            </w:pPr>
            <w:r w:rsidRPr="002036A8">
              <w:rPr>
                <w:rFonts w:ascii="Arial" w:hAnsi="Arial" w:cs="Arial"/>
                <w:lang w:val="en-AU"/>
              </w:rPr>
              <w:t>Erythropoietin</w:t>
            </w:r>
          </w:p>
        </w:tc>
      </w:tr>
      <w:tr w:rsidR="00F16C89" w:rsidRPr="002036A8" w14:paraId="2B768535" w14:textId="77777777" w:rsidTr="006049C4">
        <w:tc>
          <w:tcPr>
            <w:tcW w:w="3528" w:type="dxa"/>
            <w:tcBorders>
              <w:top w:val="single" w:sz="4" w:space="0" w:color="auto"/>
              <w:left w:val="single" w:sz="4" w:space="0" w:color="auto"/>
              <w:bottom w:val="single" w:sz="4" w:space="0" w:color="auto"/>
              <w:right w:val="single" w:sz="4" w:space="0" w:color="auto"/>
            </w:tcBorders>
          </w:tcPr>
          <w:p w14:paraId="2749D20E" w14:textId="00CEE43C" w:rsidR="00F16C89" w:rsidRPr="002036A8" w:rsidRDefault="00F16C89">
            <w:pPr>
              <w:spacing w:before="120" w:after="120"/>
              <w:rPr>
                <w:rFonts w:ascii="Arial" w:hAnsi="Arial" w:cs="Arial"/>
                <w:lang w:val="en-AU"/>
              </w:rPr>
            </w:pPr>
            <w:r>
              <w:rPr>
                <w:rFonts w:ascii="Arial" w:hAnsi="Arial" w:cs="Arial"/>
                <w:lang w:val="en-AU"/>
              </w:rPr>
              <w:t>ESA</w:t>
            </w:r>
          </w:p>
        </w:tc>
        <w:tc>
          <w:tcPr>
            <w:tcW w:w="6300" w:type="dxa"/>
            <w:tcBorders>
              <w:top w:val="single" w:sz="4" w:space="0" w:color="auto"/>
              <w:left w:val="single" w:sz="4" w:space="0" w:color="auto"/>
              <w:bottom w:val="single" w:sz="4" w:space="0" w:color="auto"/>
              <w:right w:val="single" w:sz="4" w:space="0" w:color="auto"/>
            </w:tcBorders>
          </w:tcPr>
          <w:p w14:paraId="560C2865" w14:textId="317797AB" w:rsidR="00F16C89" w:rsidRPr="002036A8" w:rsidRDefault="00F16C89" w:rsidP="00A724E0">
            <w:pPr>
              <w:spacing w:before="120" w:after="120"/>
              <w:rPr>
                <w:rFonts w:ascii="Arial" w:hAnsi="Arial" w:cs="Arial"/>
                <w:lang w:val="en-AU"/>
              </w:rPr>
            </w:pPr>
            <w:r>
              <w:rPr>
                <w:rFonts w:ascii="Arial" w:hAnsi="Arial" w:cs="Arial"/>
                <w:lang w:val="en-AU"/>
              </w:rPr>
              <w:t>Erythropoiesis stimulating agent</w:t>
            </w:r>
          </w:p>
        </w:tc>
      </w:tr>
      <w:tr w:rsidR="0034670B" w:rsidRPr="002036A8" w14:paraId="522DF6C5" w14:textId="77777777" w:rsidTr="006049C4">
        <w:tc>
          <w:tcPr>
            <w:tcW w:w="3528" w:type="dxa"/>
            <w:tcBorders>
              <w:top w:val="single" w:sz="4" w:space="0" w:color="auto"/>
              <w:left w:val="single" w:sz="4" w:space="0" w:color="auto"/>
              <w:bottom w:val="single" w:sz="4" w:space="0" w:color="auto"/>
              <w:right w:val="single" w:sz="4" w:space="0" w:color="auto"/>
            </w:tcBorders>
          </w:tcPr>
          <w:p w14:paraId="0031A652" w14:textId="77777777" w:rsidR="0034670B" w:rsidRPr="002036A8" w:rsidRDefault="0034670B">
            <w:pPr>
              <w:spacing w:before="120" w:after="120"/>
              <w:rPr>
                <w:rFonts w:ascii="Arial" w:hAnsi="Arial" w:cs="Arial"/>
                <w:lang w:val="en-AU"/>
              </w:rPr>
            </w:pPr>
            <w:r w:rsidRPr="002036A8">
              <w:rPr>
                <w:rFonts w:ascii="Arial" w:hAnsi="Arial" w:cs="Arial"/>
                <w:lang w:val="en-AU"/>
              </w:rPr>
              <w:t>FBC</w:t>
            </w:r>
          </w:p>
        </w:tc>
        <w:tc>
          <w:tcPr>
            <w:tcW w:w="6300" w:type="dxa"/>
            <w:tcBorders>
              <w:top w:val="single" w:sz="4" w:space="0" w:color="auto"/>
              <w:left w:val="single" w:sz="4" w:space="0" w:color="auto"/>
              <w:bottom w:val="single" w:sz="4" w:space="0" w:color="auto"/>
              <w:right w:val="single" w:sz="4" w:space="0" w:color="auto"/>
            </w:tcBorders>
          </w:tcPr>
          <w:p w14:paraId="0BC6516A" w14:textId="77777777" w:rsidR="0034670B" w:rsidRPr="002036A8" w:rsidRDefault="0034670B" w:rsidP="00A724E0">
            <w:pPr>
              <w:spacing w:before="120" w:after="120"/>
              <w:rPr>
                <w:rFonts w:ascii="Arial" w:hAnsi="Arial" w:cs="Arial"/>
                <w:lang w:val="en-AU"/>
              </w:rPr>
            </w:pPr>
            <w:r w:rsidRPr="002036A8">
              <w:rPr>
                <w:rFonts w:ascii="Arial" w:hAnsi="Arial" w:cs="Arial"/>
                <w:lang w:val="en-AU"/>
              </w:rPr>
              <w:t>Full blood count</w:t>
            </w:r>
          </w:p>
        </w:tc>
      </w:tr>
      <w:tr w:rsidR="00F70C5A" w:rsidRPr="002036A8" w14:paraId="368AA34B" w14:textId="77777777" w:rsidTr="006049C4">
        <w:tc>
          <w:tcPr>
            <w:tcW w:w="3528" w:type="dxa"/>
            <w:tcBorders>
              <w:top w:val="single" w:sz="4" w:space="0" w:color="auto"/>
              <w:left w:val="single" w:sz="4" w:space="0" w:color="auto"/>
              <w:bottom w:val="single" w:sz="4" w:space="0" w:color="auto"/>
              <w:right w:val="single" w:sz="4" w:space="0" w:color="auto"/>
            </w:tcBorders>
          </w:tcPr>
          <w:p w14:paraId="4860D2AD" w14:textId="77777777" w:rsidR="00F70C5A" w:rsidRPr="002036A8" w:rsidRDefault="00F70C5A">
            <w:pPr>
              <w:spacing w:before="120" w:after="120"/>
              <w:rPr>
                <w:rFonts w:ascii="Arial" w:hAnsi="Arial" w:cs="Arial"/>
                <w:lang w:val="en-AU"/>
              </w:rPr>
            </w:pPr>
            <w:r w:rsidRPr="002036A8">
              <w:rPr>
                <w:rFonts w:ascii="Arial" w:hAnsi="Arial" w:cs="Arial"/>
                <w:lang w:val="en-AU"/>
              </w:rPr>
              <w:t>JW</w:t>
            </w:r>
          </w:p>
        </w:tc>
        <w:tc>
          <w:tcPr>
            <w:tcW w:w="6300" w:type="dxa"/>
            <w:tcBorders>
              <w:top w:val="single" w:sz="4" w:space="0" w:color="auto"/>
              <w:left w:val="single" w:sz="4" w:space="0" w:color="auto"/>
              <w:bottom w:val="single" w:sz="4" w:space="0" w:color="auto"/>
              <w:right w:val="single" w:sz="4" w:space="0" w:color="auto"/>
            </w:tcBorders>
          </w:tcPr>
          <w:p w14:paraId="457F0FB6" w14:textId="77777777" w:rsidR="00F70C5A" w:rsidRPr="002036A8" w:rsidRDefault="00F70C5A" w:rsidP="00A724E0">
            <w:pPr>
              <w:spacing w:before="120" w:after="120"/>
              <w:rPr>
                <w:rFonts w:ascii="Arial" w:hAnsi="Arial" w:cs="Arial"/>
                <w:lang w:val="en-AU"/>
              </w:rPr>
            </w:pPr>
            <w:r w:rsidRPr="002036A8">
              <w:rPr>
                <w:rFonts w:ascii="Arial" w:hAnsi="Arial" w:cs="Arial"/>
                <w:lang w:val="en-AU"/>
              </w:rPr>
              <w:t>Jehovah’s Witness</w:t>
            </w:r>
          </w:p>
        </w:tc>
      </w:tr>
      <w:tr w:rsidR="0034670B" w:rsidRPr="002036A8" w14:paraId="149CCEAB" w14:textId="77777777" w:rsidTr="006049C4">
        <w:tc>
          <w:tcPr>
            <w:tcW w:w="3528" w:type="dxa"/>
            <w:tcBorders>
              <w:top w:val="single" w:sz="4" w:space="0" w:color="auto"/>
              <w:left w:val="single" w:sz="4" w:space="0" w:color="auto"/>
              <w:bottom w:val="single" w:sz="4" w:space="0" w:color="auto"/>
              <w:right w:val="single" w:sz="4" w:space="0" w:color="auto"/>
            </w:tcBorders>
          </w:tcPr>
          <w:p w14:paraId="7FA7367B" w14:textId="77777777" w:rsidR="0034670B" w:rsidRPr="002036A8" w:rsidRDefault="0034670B">
            <w:pPr>
              <w:spacing w:before="120" w:after="120"/>
              <w:rPr>
                <w:rFonts w:ascii="Arial" w:hAnsi="Arial" w:cs="Arial"/>
                <w:lang w:val="en-AU"/>
              </w:rPr>
            </w:pPr>
            <w:r w:rsidRPr="002036A8">
              <w:rPr>
                <w:rFonts w:ascii="Arial" w:hAnsi="Arial" w:cs="Arial"/>
                <w:lang w:val="en-AU"/>
              </w:rPr>
              <w:t>PT</w:t>
            </w:r>
          </w:p>
        </w:tc>
        <w:tc>
          <w:tcPr>
            <w:tcW w:w="6300" w:type="dxa"/>
            <w:tcBorders>
              <w:top w:val="single" w:sz="4" w:space="0" w:color="auto"/>
              <w:left w:val="single" w:sz="4" w:space="0" w:color="auto"/>
              <w:bottom w:val="single" w:sz="4" w:space="0" w:color="auto"/>
              <w:right w:val="single" w:sz="4" w:space="0" w:color="auto"/>
            </w:tcBorders>
          </w:tcPr>
          <w:p w14:paraId="4CE1FC67" w14:textId="77777777" w:rsidR="0034670B" w:rsidRPr="002036A8" w:rsidRDefault="0034670B" w:rsidP="00A724E0">
            <w:pPr>
              <w:spacing w:before="120" w:after="120"/>
              <w:rPr>
                <w:rFonts w:ascii="Arial" w:hAnsi="Arial" w:cs="Arial"/>
                <w:lang w:val="en-AU"/>
              </w:rPr>
            </w:pPr>
            <w:r w:rsidRPr="002036A8">
              <w:rPr>
                <w:rFonts w:ascii="Arial" w:hAnsi="Arial" w:cs="Arial"/>
                <w:lang w:val="en-AU"/>
              </w:rPr>
              <w:t>Prothrombin time</w:t>
            </w:r>
          </w:p>
        </w:tc>
      </w:tr>
    </w:tbl>
    <w:p w14:paraId="5EB12207" w14:textId="77777777" w:rsidR="000A73BB" w:rsidRPr="002036A8" w:rsidRDefault="000A73BB" w:rsidP="00C61CC8">
      <w:pPr>
        <w:spacing w:before="120" w:after="120"/>
        <w:rPr>
          <w:rFonts w:ascii="Arial" w:hAnsi="Arial" w:cs="Arial"/>
          <w:bCs/>
          <w:lang w:val="en-AU"/>
        </w:rPr>
      </w:pPr>
    </w:p>
    <w:p w14:paraId="4C735151" w14:textId="77777777" w:rsidR="00B36E7D" w:rsidRPr="002036A8" w:rsidRDefault="00B36E7D" w:rsidP="00C61CC8">
      <w:pPr>
        <w:shd w:val="clear" w:color="auto" w:fill="E6E6E6"/>
        <w:spacing w:before="120" w:after="120"/>
        <w:rPr>
          <w:rFonts w:ascii="Arial" w:hAnsi="Arial" w:cs="Arial"/>
          <w:b/>
          <w:bCs/>
          <w:lang w:val="en-AU"/>
        </w:rPr>
      </w:pPr>
      <w:bookmarkStart w:id="0" w:name="Guideline"/>
      <w:bookmarkEnd w:id="0"/>
      <w:r w:rsidRPr="002036A8">
        <w:rPr>
          <w:rFonts w:ascii="Arial" w:hAnsi="Arial" w:cs="Arial"/>
          <w:b/>
          <w:bCs/>
          <w:lang w:val="en-AU"/>
        </w:rPr>
        <w:t>GUIDELINE</w:t>
      </w:r>
    </w:p>
    <w:p w14:paraId="7F03640B" w14:textId="77777777" w:rsidR="00F936B1" w:rsidRPr="002036A8" w:rsidRDefault="000A73BB" w:rsidP="00C61CC8">
      <w:pPr>
        <w:spacing w:before="120" w:after="120"/>
        <w:ind w:right="-142"/>
        <w:rPr>
          <w:rFonts w:ascii="Arial" w:hAnsi="Arial" w:cs="Arial"/>
          <w:iCs/>
          <w:lang w:val="en-AU"/>
        </w:rPr>
      </w:pPr>
      <w:r w:rsidRPr="002036A8">
        <w:rPr>
          <w:rFonts w:ascii="Arial" w:hAnsi="Arial" w:cs="Arial"/>
          <w:iCs/>
          <w:lang w:val="en-AU"/>
        </w:rPr>
        <w:t>This Guideline does not replace the need for the application of clinical judgment in respect to each individual patient.</w:t>
      </w:r>
    </w:p>
    <w:p w14:paraId="4021EF1C" w14:textId="77777777" w:rsidR="00E22503" w:rsidRPr="002036A8" w:rsidRDefault="00E22503" w:rsidP="00994462">
      <w:pPr>
        <w:rPr>
          <w:rFonts w:ascii="Arial" w:hAnsi="Arial" w:cs="Arial"/>
          <w:iCs/>
          <w:lang w:val="en-AU"/>
        </w:rPr>
      </w:pPr>
    </w:p>
    <w:p w14:paraId="70DEDB69" w14:textId="77777777" w:rsidR="00E22503" w:rsidRPr="002036A8" w:rsidRDefault="00E22503" w:rsidP="00994462">
      <w:pPr>
        <w:rPr>
          <w:rFonts w:ascii="Arial" w:hAnsi="Arial" w:cs="Arial"/>
          <w:iCs/>
          <w:lang w:val="en-AU"/>
        </w:rPr>
      </w:pPr>
    </w:p>
    <w:p w14:paraId="30944DF8" w14:textId="77777777" w:rsidR="00E22503" w:rsidRPr="002036A8" w:rsidRDefault="00E22503" w:rsidP="00994462">
      <w:pPr>
        <w:rPr>
          <w:rFonts w:ascii="Arial" w:hAnsi="Arial" w:cs="Arial"/>
          <w:iCs/>
          <w:lang w:val="en-AU"/>
        </w:rPr>
      </w:pPr>
    </w:p>
    <w:p w14:paraId="448002A1" w14:textId="77777777" w:rsidR="00E22503" w:rsidRPr="002036A8" w:rsidRDefault="00E22503" w:rsidP="00994462">
      <w:pPr>
        <w:rPr>
          <w:rFonts w:ascii="Arial" w:hAnsi="Arial" w:cs="Arial"/>
          <w:iCs/>
          <w:lang w:val="en-AU"/>
        </w:rPr>
      </w:pPr>
    </w:p>
    <w:p w14:paraId="51ECB3C1" w14:textId="10BA5F81" w:rsidR="00E22503" w:rsidRDefault="00E22503" w:rsidP="00994462">
      <w:pPr>
        <w:rPr>
          <w:rFonts w:ascii="Arial" w:hAnsi="Arial" w:cs="Arial"/>
          <w:iCs/>
          <w:lang w:val="en-AU"/>
        </w:rPr>
      </w:pPr>
    </w:p>
    <w:p w14:paraId="58EE7FA6" w14:textId="77777777" w:rsidR="00E174F4" w:rsidRPr="002036A8" w:rsidRDefault="00E174F4" w:rsidP="00994462">
      <w:pPr>
        <w:rPr>
          <w:rFonts w:ascii="Arial" w:hAnsi="Arial" w:cs="Arial"/>
          <w:iCs/>
          <w:lang w:val="en-AU"/>
        </w:rPr>
      </w:pPr>
    </w:p>
    <w:p w14:paraId="00B8C6BD" w14:textId="4F79DF22" w:rsidR="00994462" w:rsidRPr="002036A8" w:rsidRDefault="00994462" w:rsidP="00994462">
      <w:pPr>
        <w:rPr>
          <w:rFonts w:ascii="Arial" w:hAnsi="Arial" w:cs="Arial"/>
          <w:b/>
          <w:u w:val="single"/>
          <w:lang w:val="en-AU" w:eastAsia="en-GB"/>
        </w:rPr>
      </w:pPr>
      <w:r w:rsidRPr="002036A8">
        <w:rPr>
          <w:rFonts w:ascii="Arial" w:hAnsi="Arial" w:cs="Arial"/>
          <w:b/>
          <w:u w:val="single"/>
          <w:lang w:val="en-AU" w:eastAsia="en-GB"/>
        </w:rPr>
        <w:t>Preoperative management of patients who refuse blood products should involve the following steps</w:t>
      </w:r>
      <w:r w:rsidR="00097329" w:rsidRPr="002036A8">
        <w:rPr>
          <w:rFonts w:ascii="Arial" w:hAnsi="Arial" w:cs="Arial"/>
          <w:b/>
          <w:u w:val="single"/>
          <w:lang w:val="en-AU" w:eastAsia="en-GB"/>
        </w:rPr>
        <w:t>(4)</w:t>
      </w:r>
    </w:p>
    <w:p w14:paraId="2DE280B8" w14:textId="722FBF5F" w:rsidR="006B0F70" w:rsidRPr="006B0F70" w:rsidRDefault="006B0F70" w:rsidP="006B0F70">
      <w:pPr>
        <w:rPr>
          <w:rFonts w:ascii="Arial" w:hAnsi="Arial" w:cs="Arial"/>
          <w:b/>
          <w:lang w:eastAsia="en-GB"/>
        </w:rPr>
      </w:pPr>
    </w:p>
    <w:p w14:paraId="43754787" w14:textId="00162269" w:rsidR="00994462" w:rsidRPr="002036A8" w:rsidRDefault="00994462" w:rsidP="00994462">
      <w:pPr>
        <w:pStyle w:val="ListParagraph"/>
        <w:numPr>
          <w:ilvl w:val="0"/>
          <w:numId w:val="14"/>
        </w:numPr>
        <w:rPr>
          <w:rFonts w:ascii="Arial" w:eastAsia="Times New Roman" w:hAnsi="Arial" w:cs="Arial"/>
          <w:b/>
          <w:sz w:val="20"/>
          <w:szCs w:val="20"/>
          <w:lang w:eastAsia="en-GB"/>
        </w:rPr>
      </w:pPr>
      <w:r w:rsidRPr="002036A8">
        <w:rPr>
          <w:rFonts w:ascii="Arial" w:eastAsia="Times New Roman" w:hAnsi="Arial" w:cs="Arial"/>
          <w:b/>
          <w:sz w:val="20"/>
          <w:szCs w:val="20"/>
          <w:lang w:eastAsia="en-GB"/>
        </w:rPr>
        <w:t xml:space="preserve">Identification </w:t>
      </w:r>
      <w:r w:rsidR="006B0F70">
        <w:rPr>
          <w:rFonts w:ascii="Arial" w:eastAsia="Times New Roman" w:hAnsi="Arial" w:cs="Arial"/>
          <w:b/>
          <w:sz w:val="20"/>
          <w:szCs w:val="20"/>
          <w:lang w:eastAsia="en-GB"/>
        </w:rPr>
        <w:t xml:space="preserve">and/or documentation </w:t>
      </w:r>
      <w:r w:rsidRPr="002036A8">
        <w:rPr>
          <w:rFonts w:ascii="Arial" w:eastAsia="Times New Roman" w:hAnsi="Arial" w:cs="Arial"/>
          <w:b/>
          <w:sz w:val="20"/>
          <w:szCs w:val="20"/>
          <w:lang w:eastAsia="en-GB"/>
        </w:rPr>
        <w:t xml:space="preserve">of </w:t>
      </w:r>
      <w:r w:rsidR="00CA6C54" w:rsidRPr="002036A8">
        <w:rPr>
          <w:rFonts w:ascii="Arial" w:eastAsia="Times New Roman" w:hAnsi="Arial" w:cs="Arial"/>
          <w:b/>
          <w:sz w:val="20"/>
          <w:szCs w:val="20"/>
          <w:lang w:eastAsia="en-GB"/>
        </w:rPr>
        <w:t>i</w:t>
      </w:r>
      <w:r w:rsidRPr="002036A8">
        <w:rPr>
          <w:rFonts w:ascii="Arial" w:eastAsia="Times New Roman" w:hAnsi="Arial" w:cs="Arial"/>
          <w:b/>
          <w:sz w:val="20"/>
          <w:szCs w:val="20"/>
          <w:lang w:eastAsia="en-GB"/>
        </w:rPr>
        <w:t xml:space="preserve">nformed Advanced </w:t>
      </w:r>
      <w:r w:rsidR="00CA6C54" w:rsidRPr="002036A8">
        <w:rPr>
          <w:rFonts w:ascii="Arial" w:eastAsia="Times New Roman" w:hAnsi="Arial" w:cs="Arial"/>
          <w:b/>
          <w:sz w:val="20"/>
          <w:szCs w:val="20"/>
          <w:lang w:eastAsia="en-GB"/>
        </w:rPr>
        <w:t>C</w:t>
      </w:r>
      <w:r w:rsidRPr="002036A8">
        <w:rPr>
          <w:rFonts w:ascii="Arial" w:eastAsia="Times New Roman" w:hAnsi="Arial" w:cs="Arial"/>
          <w:b/>
          <w:sz w:val="20"/>
          <w:szCs w:val="20"/>
          <w:lang w:eastAsia="en-GB"/>
        </w:rPr>
        <w:t xml:space="preserve">are </w:t>
      </w:r>
      <w:r w:rsidR="00CA6C54" w:rsidRPr="002036A8">
        <w:rPr>
          <w:rFonts w:ascii="Arial" w:eastAsia="Times New Roman" w:hAnsi="Arial" w:cs="Arial"/>
          <w:b/>
          <w:sz w:val="20"/>
          <w:szCs w:val="20"/>
          <w:lang w:eastAsia="en-GB"/>
        </w:rPr>
        <w:t>D</w:t>
      </w:r>
      <w:r w:rsidRPr="002036A8">
        <w:rPr>
          <w:rFonts w:ascii="Arial" w:eastAsia="Times New Roman" w:hAnsi="Arial" w:cs="Arial"/>
          <w:b/>
          <w:sz w:val="20"/>
          <w:szCs w:val="20"/>
          <w:lang w:eastAsia="en-GB"/>
        </w:rPr>
        <w:t>irective</w:t>
      </w:r>
    </w:p>
    <w:p w14:paraId="0545E701" w14:textId="77777777" w:rsidR="00994462" w:rsidRPr="002036A8" w:rsidRDefault="00994462" w:rsidP="00994462">
      <w:pPr>
        <w:pStyle w:val="ListParagraph"/>
        <w:numPr>
          <w:ilvl w:val="0"/>
          <w:numId w:val="13"/>
        </w:numPr>
        <w:rPr>
          <w:rFonts w:ascii="Arial" w:hAnsi="Arial" w:cs="Arial"/>
          <w:sz w:val="20"/>
          <w:szCs w:val="20"/>
        </w:rPr>
      </w:pPr>
      <w:r w:rsidRPr="002036A8">
        <w:rPr>
          <w:rFonts w:ascii="Arial" w:hAnsi="Arial" w:cs="Arial"/>
          <w:sz w:val="20"/>
          <w:szCs w:val="20"/>
        </w:rPr>
        <w:t>See Flowchart 1 below</w:t>
      </w:r>
    </w:p>
    <w:p w14:paraId="65BBC67C" w14:textId="0D87E6F4" w:rsidR="00994462" w:rsidRPr="002036A8" w:rsidRDefault="00994462" w:rsidP="00994462">
      <w:pPr>
        <w:pStyle w:val="ListParagraph"/>
        <w:numPr>
          <w:ilvl w:val="0"/>
          <w:numId w:val="13"/>
        </w:numPr>
        <w:rPr>
          <w:rFonts w:ascii="Arial" w:hAnsi="Arial" w:cs="Arial"/>
          <w:sz w:val="20"/>
          <w:szCs w:val="20"/>
        </w:rPr>
      </w:pPr>
      <w:r w:rsidRPr="002036A8">
        <w:rPr>
          <w:rFonts w:ascii="Arial" w:hAnsi="Arial" w:cs="Arial"/>
          <w:sz w:val="20"/>
          <w:szCs w:val="20"/>
        </w:rPr>
        <w:t xml:space="preserve">Further useful information to guide informed decision making can be found in Appendix </w:t>
      </w:r>
      <w:r w:rsidR="0072763B">
        <w:rPr>
          <w:rFonts w:ascii="Arial" w:hAnsi="Arial" w:cs="Arial"/>
          <w:sz w:val="20"/>
          <w:szCs w:val="20"/>
        </w:rPr>
        <w:t>1</w:t>
      </w:r>
    </w:p>
    <w:p w14:paraId="6FBA7AEE" w14:textId="77777777" w:rsidR="00994462" w:rsidRPr="002036A8" w:rsidRDefault="00994462" w:rsidP="00994462">
      <w:pPr>
        <w:pStyle w:val="ListParagraph"/>
        <w:numPr>
          <w:ilvl w:val="0"/>
          <w:numId w:val="13"/>
        </w:numPr>
        <w:rPr>
          <w:rFonts w:ascii="Arial" w:hAnsi="Arial" w:cs="Arial"/>
          <w:sz w:val="20"/>
          <w:szCs w:val="20"/>
        </w:rPr>
      </w:pPr>
      <w:r w:rsidRPr="002036A8">
        <w:rPr>
          <w:rFonts w:ascii="Arial" w:hAnsi="Arial" w:cs="Arial"/>
          <w:sz w:val="20"/>
          <w:szCs w:val="20"/>
        </w:rPr>
        <w:t>Examples of advanced care directives for patients who refuse blood transfusions include:</w:t>
      </w:r>
    </w:p>
    <w:p w14:paraId="600AEE46" w14:textId="5E0312DE" w:rsidR="00994462" w:rsidRPr="002036A8" w:rsidRDefault="00994462" w:rsidP="00994462">
      <w:pPr>
        <w:pStyle w:val="ListParagraph"/>
        <w:numPr>
          <w:ilvl w:val="1"/>
          <w:numId w:val="13"/>
        </w:numPr>
        <w:rPr>
          <w:rFonts w:ascii="Arial" w:hAnsi="Arial" w:cs="Arial"/>
          <w:sz w:val="20"/>
          <w:szCs w:val="20"/>
        </w:rPr>
      </w:pPr>
      <w:r w:rsidRPr="002036A8">
        <w:rPr>
          <w:rFonts w:ascii="Arial" w:hAnsi="Arial" w:cs="Arial"/>
          <w:sz w:val="20"/>
          <w:szCs w:val="20"/>
        </w:rPr>
        <w:t xml:space="preserve">Jehovah Witness “No blood” Advanced care directive (Appendix </w:t>
      </w:r>
      <w:r w:rsidR="0072763B">
        <w:rPr>
          <w:rFonts w:ascii="Arial" w:hAnsi="Arial" w:cs="Arial"/>
          <w:sz w:val="20"/>
          <w:szCs w:val="20"/>
        </w:rPr>
        <w:t>2</w:t>
      </w:r>
      <w:r w:rsidRPr="002036A8">
        <w:rPr>
          <w:rFonts w:ascii="Arial" w:hAnsi="Arial" w:cs="Arial"/>
          <w:sz w:val="20"/>
          <w:szCs w:val="20"/>
        </w:rPr>
        <w:t>)</w:t>
      </w:r>
    </w:p>
    <w:p w14:paraId="1E63F056" w14:textId="5615F46F" w:rsidR="00994462" w:rsidRPr="002036A8" w:rsidRDefault="00994462" w:rsidP="00994462">
      <w:pPr>
        <w:pStyle w:val="ListParagraph"/>
        <w:numPr>
          <w:ilvl w:val="1"/>
          <w:numId w:val="13"/>
        </w:numPr>
        <w:rPr>
          <w:rFonts w:ascii="Arial" w:hAnsi="Arial" w:cs="Arial"/>
          <w:sz w:val="20"/>
          <w:szCs w:val="20"/>
        </w:rPr>
      </w:pPr>
      <w:r w:rsidRPr="002036A8">
        <w:rPr>
          <w:rFonts w:ascii="Arial" w:hAnsi="Arial" w:cs="Arial"/>
          <w:sz w:val="20"/>
          <w:szCs w:val="20"/>
        </w:rPr>
        <w:t xml:space="preserve">Refusal/Consent to blood products and conservation (Appendix </w:t>
      </w:r>
      <w:r w:rsidR="0072763B">
        <w:rPr>
          <w:rFonts w:ascii="Arial" w:hAnsi="Arial" w:cs="Arial"/>
          <w:sz w:val="20"/>
          <w:szCs w:val="20"/>
        </w:rPr>
        <w:t>3</w:t>
      </w:r>
      <w:r w:rsidRPr="002036A8">
        <w:rPr>
          <w:rFonts w:ascii="Arial" w:hAnsi="Arial" w:cs="Arial"/>
          <w:sz w:val="20"/>
          <w:szCs w:val="20"/>
        </w:rPr>
        <w:t>)</w:t>
      </w:r>
    </w:p>
    <w:p w14:paraId="7B07E536" w14:textId="77777777" w:rsidR="00994462" w:rsidRPr="002036A8" w:rsidRDefault="00994462" w:rsidP="00994462">
      <w:pPr>
        <w:rPr>
          <w:rFonts w:ascii="Arial" w:hAnsi="Arial" w:cs="Arial"/>
          <w:lang w:val="en-AU"/>
        </w:rPr>
      </w:pPr>
    </w:p>
    <w:p w14:paraId="78F13DE0" w14:textId="01AF9F4C" w:rsidR="00994462" w:rsidRPr="002036A8" w:rsidRDefault="00B27D87" w:rsidP="00994462">
      <w:pPr>
        <w:rPr>
          <w:rFonts w:ascii="Arial" w:hAnsi="Arial" w:cs="Arial"/>
          <w:b/>
          <w:lang w:val="en-AU"/>
        </w:rPr>
      </w:pPr>
      <w:r w:rsidRPr="002036A8">
        <w:rPr>
          <w:rFonts w:ascii="Arial" w:hAnsi="Arial" w:cs="Arial"/>
          <w:noProof/>
          <w:lang w:val="en-AU" w:eastAsia="en-AU"/>
        </w:rPr>
        <w:drawing>
          <wp:anchor distT="0" distB="0" distL="114300" distR="114300" simplePos="0" relativeHeight="251663360" behindDoc="0" locked="0" layoutInCell="1" allowOverlap="1" wp14:anchorId="390D8AAF" wp14:editId="297B7A27">
            <wp:simplePos x="0" y="0"/>
            <wp:positionH relativeFrom="column">
              <wp:posOffset>-314325</wp:posOffset>
            </wp:positionH>
            <wp:positionV relativeFrom="paragraph">
              <wp:posOffset>215900</wp:posOffset>
            </wp:positionV>
            <wp:extent cx="6684645" cy="5354320"/>
            <wp:effectExtent l="0" t="0" r="0" b="5080"/>
            <wp:wrapTopAndBottom/>
            <wp:docPr id="4" name="Picture 4" descr="Diagram,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 tex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684645" cy="5354320"/>
                    </a:xfrm>
                    <a:prstGeom prst="rect">
                      <a:avLst/>
                    </a:prstGeom>
                  </pic:spPr>
                </pic:pic>
              </a:graphicData>
            </a:graphic>
            <wp14:sizeRelH relativeFrom="page">
              <wp14:pctWidth>0</wp14:pctWidth>
            </wp14:sizeRelH>
            <wp14:sizeRelV relativeFrom="page">
              <wp14:pctHeight>0</wp14:pctHeight>
            </wp14:sizeRelV>
          </wp:anchor>
        </w:drawing>
      </w:r>
      <w:r w:rsidR="00994462" w:rsidRPr="002036A8">
        <w:rPr>
          <w:rFonts w:ascii="Arial" w:hAnsi="Arial" w:cs="Arial"/>
          <w:b/>
          <w:lang w:val="en-AU"/>
        </w:rPr>
        <w:t>Flowchart 1: Advance care directive for blood products</w:t>
      </w:r>
    </w:p>
    <w:p w14:paraId="59DFC4EB" w14:textId="7FF9F129" w:rsidR="005B3BD4" w:rsidRPr="002036A8" w:rsidRDefault="005B3BD4" w:rsidP="005B3BD4">
      <w:pPr>
        <w:pStyle w:val="Default"/>
        <w:rPr>
          <w:noProof/>
          <w:color w:val="auto"/>
          <w:sz w:val="20"/>
          <w:szCs w:val="20"/>
          <w:lang w:val="en-AU" w:eastAsia="en-AU"/>
        </w:rPr>
      </w:pPr>
    </w:p>
    <w:p w14:paraId="78923FAA" w14:textId="6271F58B" w:rsidR="00E22503" w:rsidRDefault="00E22503" w:rsidP="005B3BD4">
      <w:pPr>
        <w:pStyle w:val="Default"/>
        <w:rPr>
          <w:sz w:val="20"/>
          <w:szCs w:val="20"/>
          <w:lang w:val="en-AU" w:eastAsia="en-AU"/>
        </w:rPr>
      </w:pPr>
    </w:p>
    <w:p w14:paraId="48E5CCC8" w14:textId="32EDF517" w:rsidR="002036A8" w:rsidRDefault="002036A8" w:rsidP="005B3BD4">
      <w:pPr>
        <w:pStyle w:val="Default"/>
        <w:rPr>
          <w:sz w:val="20"/>
          <w:szCs w:val="20"/>
          <w:lang w:val="en-AU" w:eastAsia="en-AU"/>
        </w:rPr>
      </w:pPr>
    </w:p>
    <w:p w14:paraId="6DE0446D" w14:textId="77777777" w:rsidR="002036A8" w:rsidRPr="002036A8" w:rsidRDefault="002036A8" w:rsidP="005B3BD4">
      <w:pPr>
        <w:pStyle w:val="Default"/>
        <w:rPr>
          <w:sz w:val="20"/>
          <w:szCs w:val="20"/>
          <w:lang w:val="en-AU" w:eastAsia="en-AU"/>
        </w:rPr>
      </w:pPr>
    </w:p>
    <w:p w14:paraId="2A82E2F0" w14:textId="77777777" w:rsidR="006B0F70" w:rsidRPr="006B0F70" w:rsidRDefault="006B0F70" w:rsidP="006B0F70">
      <w:pPr>
        <w:pStyle w:val="ListParagraph"/>
        <w:rPr>
          <w:rFonts w:ascii="Arial" w:eastAsia="Times New Roman" w:hAnsi="Arial" w:cs="Arial"/>
          <w:b/>
          <w:sz w:val="20"/>
          <w:szCs w:val="20"/>
          <w:lang w:eastAsia="en-GB"/>
        </w:rPr>
      </w:pPr>
    </w:p>
    <w:p w14:paraId="553D38F6" w14:textId="77777777" w:rsidR="006B0F70" w:rsidRPr="006B0F70" w:rsidRDefault="006B0F70" w:rsidP="006B0F70">
      <w:pPr>
        <w:pStyle w:val="ListParagraph"/>
        <w:rPr>
          <w:rFonts w:ascii="Arial" w:eastAsia="Times New Roman" w:hAnsi="Arial" w:cs="Arial"/>
          <w:b/>
          <w:sz w:val="20"/>
          <w:szCs w:val="20"/>
          <w:lang w:eastAsia="en-GB"/>
        </w:rPr>
      </w:pPr>
    </w:p>
    <w:p w14:paraId="48438D0F" w14:textId="44000EE3" w:rsidR="006B0F70" w:rsidRPr="006B0F70" w:rsidRDefault="006B0F70" w:rsidP="006B0F70">
      <w:pPr>
        <w:pStyle w:val="ListParagraph"/>
        <w:rPr>
          <w:rFonts w:ascii="Arial" w:eastAsia="Times New Roman" w:hAnsi="Arial" w:cs="Arial"/>
          <w:b/>
          <w:sz w:val="20"/>
          <w:szCs w:val="20"/>
          <w:lang w:eastAsia="en-GB"/>
        </w:rPr>
      </w:pPr>
    </w:p>
    <w:p w14:paraId="7CABEFB5" w14:textId="77777777" w:rsidR="006B0F70" w:rsidRPr="006B0F70" w:rsidRDefault="006B0F70" w:rsidP="006B0F70">
      <w:pPr>
        <w:pStyle w:val="ListParagraph"/>
        <w:rPr>
          <w:rFonts w:ascii="Arial" w:eastAsia="Times New Roman" w:hAnsi="Arial" w:cs="Arial"/>
          <w:b/>
          <w:sz w:val="20"/>
          <w:szCs w:val="20"/>
          <w:lang w:eastAsia="en-GB"/>
        </w:rPr>
      </w:pPr>
    </w:p>
    <w:p w14:paraId="0EA88B96" w14:textId="77777777" w:rsidR="006B0F70" w:rsidRPr="006B0F70" w:rsidRDefault="006B0F70" w:rsidP="006B0F70">
      <w:pPr>
        <w:pStyle w:val="ListParagraph"/>
        <w:rPr>
          <w:rFonts w:ascii="Arial" w:eastAsia="Times New Roman" w:hAnsi="Arial" w:cs="Arial"/>
          <w:b/>
          <w:sz w:val="20"/>
          <w:szCs w:val="20"/>
          <w:lang w:eastAsia="en-GB"/>
        </w:rPr>
      </w:pPr>
    </w:p>
    <w:p w14:paraId="54708537" w14:textId="77777777" w:rsidR="006B0F70" w:rsidRPr="006B0F70" w:rsidRDefault="006B0F70" w:rsidP="006B0F70">
      <w:pPr>
        <w:pStyle w:val="ListParagraph"/>
        <w:rPr>
          <w:rFonts w:ascii="Arial" w:eastAsia="Times New Roman" w:hAnsi="Arial" w:cs="Arial"/>
          <w:b/>
          <w:sz w:val="20"/>
          <w:szCs w:val="20"/>
          <w:lang w:eastAsia="en-GB"/>
        </w:rPr>
      </w:pPr>
    </w:p>
    <w:p w14:paraId="2DBA8719" w14:textId="77777777" w:rsidR="006B0F70" w:rsidRPr="006B0F70" w:rsidRDefault="006B0F70" w:rsidP="006B0F70">
      <w:pPr>
        <w:pStyle w:val="ListParagraph"/>
        <w:rPr>
          <w:rFonts w:ascii="Arial" w:eastAsia="Times New Roman" w:hAnsi="Arial" w:cs="Arial"/>
          <w:b/>
          <w:sz w:val="20"/>
          <w:szCs w:val="20"/>
          <w:lang w:eastAsia="en-GB"/>
        </w:rPr>
      </w:pPr>
    </w:p>
    <w:p w14:paraId="3CB8687A" w14:textId="77777777" w:rsidR="006B0F70" w:rsidRPr="006B0F70" w:rsidRDefault="006B0F70" w:rsidP="006B0F70">
      <w:pPr>
        <w:pStyle w:val="ListParagraph"/>
        <w:rPr>
          <w:rFonts w:ascii="Arial" w:eastAsia="Times New Roman" w:hAnsi="Arial" w:cs="Arial"/>
          <w:b/>
          <w:sz w:val="20"/>
          <w:szCs w:val="20"/>
          <w:lang w:eastAsia="en-GB"/>
        </w:rPr>
      </w:pPr>
    </w:p>
    <w:p w14:paraId="7C50CBF6" w14:textId="77777777" w:rsidR="006B0F70" w:rsidRPr="006B0F70" w:rsidRDefault="006B0F70" w:rsidP="006B0F70">
      <w:pPr>
        <w:pStyle w:val="ListParagraph"/>
        <w:rPr>
          <w:rFonts w:ascii="Arial" w:eastAsia="Times New Roman" w:hAnsi="Arial" w:cs="Arial"/>
          <w:b/>
          <w:sz w:val="20"/>
          <w:szCs w:val="20"/>
          <w:lang w:eastAsia="en-GB"/>
        </w:rPr>
      </w:pPr>
    </w:p>
    <w:p w14:paraId="19F1D810" w14:textId="77777777" w:rsidR="006B0F70" w:rsidRPr="006B0F70" w:rsidRDefault="006B0F70" w:rsidP="006B0F70">
      <w:pPr>
        <w:pStyle w:val="ListParagraph"/>
        <w:rPr>
          <w:rFonts w:ascii="Arial" w:eastAsia="Times New Roman" w:hAnsi="Arial" w:cs="Arial"/>
          <w:b/>
          <w:sz w:val="20"/>
          <w:szCs w:val="20"/>
          <w:lang w:eastAsia="en-GB"/>
        </w:rPr>
      </w:pPr>
    </w:p>
    <w:p w14:paraId="1DA143DD" w14:textId="4E0F43BE" w:rsidR="00E22503" w:rsidRPr="002036A8" w:rsidRDefault="00994462" w:rsidP="006B0F70">
      <w:pPr>
        <w:pStyle w:val="ListParagraph"/>
        <w:numPr>
          <w:ilvl w:val="0"/>
          <w:numId w:val="14"/>
        </w:numPr>
        <w:rPr>
          <w:rFonts w:ascii="Arial" w:eastAsia="Times New Roman" w:hAnsi="Arial" w:cs="Arial"/>
          <w:b/>
          <w:sz w:val="20"/>
          <w:szCs w:val="20"/>
          <w:lang w:eastAsia="en-GB"/>
        </w:rPr>
      </w:pPr>
      <w:r w:rsidRPr="002036A8">
        <w:rPr>
          <w:rFonts w:ascii="Arial" w:hAnsi="Arial" w:cs="Arial"/>
          <w:b/>
          <w:sz w:val="20"/>
          <w:szCs w:val="20"/>
        </w:rPr>
        <w:lastRenderedPageBreak/>
        <w:t>Identification of patients having major surgery and significant risk of transfusion and/or bleeding</w:t>
      </w:r>
      <w:r w:rsidR="00E22503" w:rsidRPr="002036A8">
        <w:rPr>
          <w:rFonts w:ascii="Arial" w:hAnsi="Arial" w:cs="Arial"/>
          <w:b/>
          <w:sz w:val="20"/>
          <w:szCs w:val="20"/>
        </w:rPr>
        <w:t xml:space="preserve"> </w:t>
      </w:r>
      <w:r w:rsidR="00E22503" w:rsidRPr="002036A8">
        <w:rPr>
          <w:rFonts w:ascii="Arial" w:hAnsi="Arial" w:cs="Arial"/>
          <w:sz w:val="20"/>
          <w:szCs w:val="20"/>
        </w:rPr>
        <w:t>(see Flowchart 2 below)</w:t>
      </w:r>
    </w:p>
    <w:p w14:paraId="4EB5265D" w14:textId="564D96BE" w:rsidR="00994462" w:rsidRPr="002036A8" w:rsidRDefault="00994462" w:rsidP="00534772">
      <w:pPr>
        <w:pStyle w:val="ListParagraph"/>
        <w:numPr>
          <w:ilvl w:val="0"/>
          <w:numId w:val="16"/>
        </w:numPr>
        <w:rPr>
          <w:rFonts w:ascii="Arial" w:eastAsia="Times New Roman" w:hAnsi="Arial" w:cs="Arial"/>
          <w:sz w:val="20"/>
          <w:szCs w:val="20"/>
          <w:lang w:eastAsia="en-GB"/>
        </w:rPr>
      </w:pPr>
      <w:r w:rsidRPr="002036A8">
        <w:rPr>
          <w:rFonts w:ascii="Arial" w:hAnsi="Arial" w:cs="Arial"/>
          <w:sz w:val="20"/>
          <w:szCs w:val="20"/>
        </w:rPr>
        <w:t xml:space="preserve">Optimisation of </w:t>
      </w:r>
      <w:r w:rsidR="0005326E">
        <w:rPr>
          <w:rFonts w:ascii="Arial" w:hAnsi="Arial" w:cs="Arial"/>
          <w:sz w:val="20"/>
          <w:szCs w:val="20"/>
        </w:rPr>
        <w:t>Hb</w:t>
      </w:r>
      <w:r w:rsidRPr="002036A8">
        <w:rPr>
          <w:rFonts w:ascii="Arial" w:hAnsi="Arial" w:cs="Arial"/>
          <w:sz w:val="20"/>
          <w:szCs w:val="20"/>
        </w:rPr>
        <w:t xml:space="preserve"> and iron stores </w:t>
      </w:r>
      <w:r w:rsidR="00E22503" w:rsidRPr="002036A8">
        <w:rPr>
          <w:rFonts w:ascii="Arial" w:hAnsi="Arial" w:cs="Arial"/>
          <w:sz w:val="20"/>
          <w:szCs w:val="20"/>
        </w:rPr>
        <w:t>be</w:t>
      </w:r>
      <w:r w:rsidRPr="002036A8">
        <w:rPr>
          <w:rFonts w:ascii="Arial" w:hAnsi="Arial" w:cs="Arial"/>
          <w:sz w:val="20"/>
          <w:szCs w:val="20"/>
        </w:rPr>
        <w:t>for</w:t>
      </w:r>
      <w:r w:rsidR="00E22503" w:rsidRPr="002036A8">
        <w:rPr>
          <w:rFonts w:ascii="Arial" w:hAnsi="Arial" w:cs="Arial"/>
          <w:sz w:val="20"/>
          <w:szCs w:val="20"/>
        </w:rPr>
        <w:t>e</w:t>
      </w:r>
      <w:r w:rsidRPr="002036A8">
        <w:rPr>
          <w:rFonts w:ascii="Arial" w:hAnsi="Arial" w:cs="Arial"/>
          <w:sz w:val="20"/>
          <w:szCs w:val="20"/>
        </w:rPr>
        <w:t xml:space="preserve"> major surgery </w:t>
      </w:r>
      <w:r w:rsidR="00CF191C" w:rsidRPr="002036A8">
        <w:rPr>
          <w:rFonts w:ascii="Arial" w:hAnsi="Arial" w:cs="Arial"/>
          <w:sz w:val="20"/>
          <w:szCs w:val="20"/>
        </w:rPr>
        <w:t xml:space="preserve">(see </w:t>
      </w:r>
      <w:r w:rsidR="0005326E">
        <w:rPr>
          <w:rFonts w:ascii="Arial" w:hAnsi="Arial" w:cs="Arial"/>
          <w:sz w:val="20"/>
          <w:szCs w:val="20"/>
        </w:rPr>
        <w:t>JHH Local Guideline</w:t>
      </w:r>
      <w:r w:rsidR="00850E15">
        <w:rPr>
          <w:rFonts w:ascii="Arial" w:hAnsi="Arial" w:cs="Arial"/>
          <w:sz w:val="20"/>
          <w:szCs w:val="20"/>
        </w:rPr>
        <w:t xml:space="preserve"> – Management of Preoperative </w:t>
      </w:r>
      <w:bookmarkStart w:id="1" w:name="_GoBack"/>
      <w:r w:rsidR="00850E15">
        <w:rPr>
          <w:rFonts w:ascii="Arial" w:hAnsi="Arial" w:cs="Arial"/>
          <w:sz w:val="20"/>
          <w:szCs w:val="20"/>
        </w:rPr>
        <w:t>Anaemia</w:t>
      </w:r>
      <w:bookmarkEnd w:id="1"/>
      <w:r w:rsidR="00CF191C" w:rsidRPr="002036A8">
        <w:rPr>
          <w:rFonts w:ascii="Arial" w:hAnsi="Arial" w:cs="Arial"/>
          <w:sz w:val="20"/>
          <w:szCs w:val="20"/>
        </w:rPr>
        <w:t>)</w:t>
      </w:r>
      <w:r w:rsidR="00117B27">
        <w:rPr>
          <w:rFonts w:ascii="Arial" w:hAnsi="Arial" w:cs="Arial"/>
          <w:sz w:val="20"/>
          <w:szCs w:val="20"/>
        </w:rPr>
        <w:t>. This may delay surgery – consult surgeon.</w:t>
      </w:r>
    </w:p>
    <w:p w14:paraId="168D96A7" w14:textId="3873FAE2" w:rsidR="00994462" w:rsidRPr="002036A8" w:rsidRDefault="00994462" w:rsidP="00534772">
      <w:pPr>
        <w:pStyle w:val="ListParagraph"/>
        <w:numPr>
          <w:ilvl w:val="0"/>
          <w:numId w:val="16"/>
        </w:numPr>
        <w:rPr>
          <w:rFonts w:ascii="Arial" w:eastAsia="Times New Roman" w:hAnsi="Arial" w:cs="Arial"/>
          <w:sz w:val="20"/>
          <w:szCs w:val="20"/>
          <w:lang w:eastAsia="en-GB"/>
        </w:rPr>
      </w:pPr>
      <w:r w:rsidRPr="002036A8">
        <w:rPr>
          <w:rFonts w:ascii="Arial" w:hAnsi="Arial" w:cs="Arial"/>
          <w:sz w:val="20"/>
          <w:szCs w:val="20"/>
        </w:rPr>
        <w:t>Perioperative management of antiplatelet and anticoagulant medication</w:t>
      </w:r>
      <w:r w:rsidR="0005326E">
        <w:rPr>
          <w:rFonts w:ascii="Arial" w:hAnsi="Arial" w:cs="Arial"/>
          <w:sz w:val="20"/>
          <w:szCs w:val="20"/>
        </w:rPr>
        <w:t xml:space="preserve"> (see JHH Local Guideline</w:t>
      </w:r>
      <w:r w:rsidR="00850E15">
        <w:rPr>
          <w:rFonts w:ascii="Arial" w:hAnsi="Arial" w:cs="Arial"/>
          <w:sz w:val="20"/>
          <w:szCs w:val="20"/>
        </w:rPr>
        <w:t xml:space="preserve"> – Perioperative Management of Medications</w:t>
      </w:r>
      <w:r w:rsidR="0005326E">
        <w:rPr>
          <w:rFonts w:ascii="Arial" w:hAnsi="Arial" w:cs="Arial"/>
          <w:sz w:val="20"/>
          <w:szCs w:val="20"/>
        </w:rPr>
        <w:t>)</w:t>
      </w:r>
    </w:p>
    <w:p w14:paraId="50D9487A" w14:textId="77777777" w:rsidR="00E22503" w:rsidRPr="002036A8" w:rsidRDefault="00994462" w:rsidP="00E22503">
      <w:pPr>
        <w:pStyle w:val="ListParagraph"/>
        <w:numPr>
          <w:ilvl w:val="0"/>
          <w:numId w:val="16"/>
        </w:numPr>
        <w:rPr>
          <w:rFonts w:ascii="Arial" w:eastAsia="Times New Roman" w:hAnsi="Arial" w:cs="Arial"/>
          <w:sz w:val="20"/>
          <w:szCs w:val="20"/>
          <w:lang w:eastAsia="en-GB"/>
        </w:rPr>
      </w:pPr>
      <w:r w:rsidRPr="002036A8">
        <w:rPr>
          <w:rFonts w:ascii="Arial" w:eastAsia="Times New Roman" w:hAnsi="Arial" w:cs="Arial"/>
          <w:sz w:val="20"/>
          <w:szCs w:val="20"/>
          <w:lang w:eastAsia="en-GB"/>
        </w:rPr>
        <w:t>Cell salvage if appropriate and acceptable</w:t>
      </w:r>
    </w:p>
    <w:p w14:paraId="73A8ADBF" w14:textId="5F7AD4D5" w:rsidR="00CB0BC6" w:rsidRPr="00850E15" w:rsidRDefault="00CF191C" w:rsidP="00994462">
      <w:pPr>
        <w:pStyle w:val="ListParagraph"/>
        <w:numPr>
          <w:ilvl w:val="0"/>
          <w:numId w:val="16"/>
        </w:numPr>
        <w:rPr>
          <w:rFonts w:ascii="Arial" w:eastAsia="Times New Roman" w:hAnsi="Arial" w:cs="Arial"/>
          <w:bCs/>
          <w:sz w:val="20"/>
          <w:szCs w:val="20"/>
          <w:lang w:eastAsia="en-GB"/>
        </w:rPr>
      </w:pPr>
      <w:r w:rsidRPr="002036A8">
        <w:rPr>
          <w:rFonts w:ascii="Arial" w:hAnsi="Arial" w:cs="Arial"/>
          <w:bCs/>
          <w:sz w:val="20"/>
          <w:szCs w:val="20"/>
          <w:lang w:eastAsia="en-GB"/>
        </w:rPr>
        <w:t>Consideration of e</w:t>
      </w:r>
      <w:r w:rsidR="00534772" w:rsidRPr="002036A8">
        <w:rPr>
          <w:rFonts w:ascii="Arial" w:hAnsi="Arial" w:cs="Arial"/>
          <w:bCs/>
          <w:sz w:val="20"/>
          <w:szCs w:val="20"/>
          <w:lang w:eastAsia="en-GB"/>
        </w:rPr>
        <w:t>rythropoiesis stimulating agents</w:t>
      </w:r>
      <w:r w:rsidRPr="002036A8">
        <w:rPr>
          <w:rFonts w:ascii="Arial" w:hAnsi="Arial" w:cs="Arial"/>
          <w:bCs/>
          <w:sz w:val="20"/>
          <w:szCs w:val="20"/>
          <w:lang w:eastAsia="en-GB"/>
        </w:rPr>
        <w:t xml:space="preserve"> (see </w:t>
      </w:r>
      <w:r w:rsidR="0005326E">
        <w:rPr>
          <w:rFonts w:ascii="Arial" w:hAnsi="Arial" w:cs="Arial"/>
          <w:bCs/>
          <w:sz w:val="20"/>
          <w:szCs w:val="20"/>
          <w:lang w:eastAsia="en-GB"/>
        </w:rPr>
        <w:t>JHH Local Guideline</w:t>
      </w:r>
      <w:r w:rsidR="00850E15">
        <w:rPr>
          <w:rFonts w:ascii="Arial" w:hAnsi="Arial" w:cs="Arial"/>
          <w:bCs/>
          <w:sz w:val="20"/>
          <w:szCs w:val="20"/>
          <w:lang w:eastAsia="en-GB"/>
        </w:rPr>
        <w:t xml:space="preserve"> – </w:t>
      </w:r>
      <w:r w:rsidR="00942AFE">
        <w:rPr>
          <w:rFonts w:ascii="Arial" w:hAnsi="Arial" w:cs="Arial"/>
          <w:bCs/>
          <w:sz w:val="20"/>
          <w:szCs w:val="20"/>
          <w:lang w:eastAsia="en-GB"/>
        </w:rPr>
        <w:t>Perioperative use of Erythropoesis stimulating agents</w:t>
      </w:r>
      <w:r w:rsidR="00117B27">
        <w:rPr>
          <w:rFonts w:ascii="Arial" w:hAnsi="Arial" w:cs="Arial"/>
          <w:bCs/>
          <w:sz w:val="20"/>
          <w:szCs w:val="20"/>
          <w:lang w:eastAsia="en-GB"/>
        </w:rPr>
        <w:t>). This may delay surgery – consult surgeon.</w:t>
      </w:r>
    </w:p>
    <w:p w14:paraId="291E7F42" w14:textId="513731A2" w:rsidR="00994462" w:rsidRPr="002036A8" w:rsidRDefault="00994462" w:rsidP="00994462">
      <w:pPr>
        <w:rPr>
          <w:rFonts w:ascii="Arial" w:hAnsi="Arial" w:cs="Arial"/>
          <w:b/>
          <w:lang w:val="en-AU" w:eastAsia="en-GB"/>
        </w:rPr>
      </w:pPr>
      <w:r w:rsidRPr="002036A8">
        <w:rPr>
          <w:rFonts w:ascii="Arial" w:hAnsi="Arial" w:cs="Arial"/>
          <w:b/>
          <w:lang w:val="en-AU" w:eastAsia="en-GB"/>
        </w:rPr>
        <w:t xml:space="preserve">Flowchart 2: Identification of major surgery and haemoglobin </w:t>
      </w:r>
      <w:r w:rsidR="00F936B1" w:rsidRPr="002036A8">
        <w:rPr>
          <w:rFonts w:ascii="Arial" w:hAnsi="Arial" w:cs="Arial"/>
          <w:b/>
          <w:lang w:val="en-AU" w:eastAsia="en-GB"/>
        </w:rPr>
        <w:t>optimi</w:t>
      </w:r>
      <w:r w:rsidR="00B27D87" w:rsidRPr="002036A8">
        <w:rPr>
          <w:rFonts w:ascii="Arial" w:hAnsi="Arial" w:cs="Arial"/>
          <w:b/>
          <w:lang w:val="en-AU" w:eastAsia="en-GB"/>
        </w:rPr>
        <w:t>s</w:t>
      </w:r>
      <w:r w:rsidR="00F936B1" w:rsidRPr="002036A8">
        <w:rPr>
          <w:rFonts w:ascii="Arial" w:hAnsi="Arial" w:cs="Arial"/>
          <w:b/>
          <w:lang w:val="en-AU" w:eastAsia="en-GB"/>
        </w:rPr>
        <w:t>ation</w:t>
      </w:r>
    </w:p>
    <w:p w14:paraId="1204DF05" w14:textId="0D6CBA68" w:rsidR="00DE455B" w:rsidRPr="002036A8" w:rsidRDefault="00CF191C" w:rsidP="0085449C">
      <w:pPr>
        <w:rPr>
          <w:rFonts w:ascii="Arial" w:hAnsi="Arial" w:cs="Arial"/>
          <w:b/>
          <w:lang w:val="en-AU" w:eastAsia="en-GB"/>
        </w:rPr>
      </w:pPr>
      <w:commentRangeStart w:id="2"/>
      <w:commentRangeEnd w:id="2"/>
      <w:r w:rsidRPr="002036A8">
        <w:rPr>
          <w:rFonts w:ascii="Arial" w:hAnsi="Arial" w:cs="Arial"/>
          <w:noProof/>
        </w:rPr>
        <w:t xml:space="preserve"> </w:t>
      </w:r>
      <w:r w:rsidRPr="002036A8">
        <w:rPr>
          <w:rFonts w:ascii="Arial" w:hAnsi="Arial" w:cs="Arial"/>
          <w:b/>
          <w:noProof/>
          <w:lang w:val="en-AU" w:eastAsia="en-AU"/>
        </w:rPr>
        <w:drawing>
          <wp:inline distT="0" distB="0" distL="0" distR="0" wp14:anchorId="25454430" wp14:editId="2284D405">
            <wp:extent cx="6120130" cy="5570220"/>
            <wp:effectExtent l="0" t="0" r="1270" b="5080"/>
            <wp:docPr id="5"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pic:nvPicPr>
                  <pic:blipFill>
                    <a:blip r:embed="rId17"/>
                    <a:stretch>
                      <a:fillRect/>
                    </a:stretch>
                  </pic:blipFill>
                  <pic:spPr>
                    <a:xfrm>
                      <a:off x="0" y="0"/>
                      <a:ext cx="6120130" cy="5570220"/>
                    </a:xfrm>
                    <a:prstGeom prst="rect">
                      <a:avLst/>
                    </a:prstGeom>
                  </pic:spPr>
                </pic:pic>
              </a:graphicData>
            </a:graphic>
          </wp:inline>
        </w:drawing>
      </w:r>
    </w:p>
    <w:p w14:paraId="0FF87099" w14:textId="3BB25CBE" w:rsidR="00CB0BC6" w:rsidRDefault="00CB0BC6" w:rsidP="000D70A5">
      <w:pPr>
        <w:spacing w:before="120" w:after="120"/>
        <w:rPr>
          <w:rFonts w:ascii="Arial" w:hAnsi="Arial" w:cs="Arial"/>
          <w:b/>
          <w:caps/>
          <w:lang w:val="en-AU"/>
        </w:rPr>
      </w:pPr>
    </w:p>
    <w:p w14:paraId="449CBCB1" w14:textId="66789910" w:rsidR="006B0F70" w:rsidRPr="000077A7" w:rsidRDefault="000077A7" w:rsidP="000077A7">
      <w:pPr>
        <w:pStyle w:val="ListParagraph"/>
        <w:numPr>
          <w:ilvl w:val="0"/>
          <w:numId w:val="14"/>
        </w:numPr>
        <w:spacing w:before="120" w:after="120"/>
        <w:ind w:left="723"/>
        <w:rPr>
          <w:rFonts w:ascii="Arial" w:hAnsi="Arial" w:cs="Arial"/>
          <w:b/>
          <w:caps/>
          <w:sz w:val="20"/>
          <w:szCs w:val="20"/>
        </w:rPr>
      </w:pPr>
      <w:r w:rsidRPr="000077A7">
        <w:rPr>
          <w:rFonts w:ascii="Arial" w:hAnsi="Arial" w:cs="Arial"/>
          <w:b/>
          <w:caps/>
          <w:sz w:val="20"/>
          <w:szCs w:val="20"/>
        </w:rPr>
        <w:t>C</w:t>
      </w:r>
      <w:r w:rsidRPr="000077A7">
        <w:rPr>
          <w:rFonts w:ascii="Arial" w:hAnsi="Arial" w:cs="Arial"/>
          <w:b/>
          <w:sz w:val="20"/>
          <w:szCs w:val="20"/>
        </w:rPr>
        <w:t xml:space="preserve">onsultation </w:t>
      </w:r>
      <w:r>
        <w:rPr>
          <w:rFonts w:ascii="Arial" w:hAnsi="Arial" w:cs="Arial"/>
          <w:b/>
          <w:sz w:val="20"/>
          <w:szCs w:val="20"/>
        </w:rPr>
        <w:t>with surgical team:</w:t>
      </w:r>
    </w:p>
    <w:p w14:paraId="058E1B59" w14:textId="65378976" w:rsidR="000077A7" w:rsidRPr="000077A7" w:rsidRDefault="000077A7" w:rsidP="000077A7">
      <w:pPr>
        <w:pStyle w:val="ListParagraph"/>
        <w:numPr>
          <w:ilvl w:val="0"/>
          <w:numId w:val="16"/>
        </w:numPr>
        <w:spacing w:before="120" w:after="120"/>
        <w:rPr>
          <w:rFonts w:ascii="Arial" w:hAnsi="Arial" w:cs="Arial"/>
          <w:bCs/>
          <w:caps/>
          <w:sz w:val="20"/>
          <w:szCs w:val="20"/>
        </w:rPr>
      </w:pPr>
      <w:r w:rsidRPr="000077A7">
        <w:rPr>
          <w:rFonts w:ascii="Arial" w:hAnsi="Arial" w:cs="Arial"/>
          <w:bCs/>
          <w:sz w:val="20"/>
          <w:szCs w:val="20"/>
        </w:rPr>
        <w:t>If unaware of patient refusal of blood products</w:t>
      </w:r>
    </w:p>
    <w:p w14:paraId="5FEB71C6" w14:textId="1D82C427" w:rsidR="000077A7" w:rsidRPr="000077A7" w:rsidRDefault="000077A7" w:rsidP="000077A7">
      <w:pPr>
        <w:pStyle w:val="ListParagraph"/>
        <w:numPr>
          <w:ilvl w:val="0"/>
          <w:numId w:val="16"/>
        </w:numPr>
        <w:spacing w:before="120" w:after="120"/>
        <w:rPr>
          <w:rFonts w:ascii="Arial" w:hAnsi="Arial" w:cs="Arial"/>
          <w:bCs/>
          <w:caps/>
          <w:sz w:val="20"/>
          <w:szCs w:val="20"/>
        </w:rPr>
      </w:pPr>
      <w:r w:rsidRPr="000077A7">
        <w:rPr>
          <w:rFonts w:ascii="Arial" w:hAnsi="Arial" w:cs="Arial"/>
          <w:bCs/>
          <w:sz w:val="20"/>
          <w:szCs w:val="20"/>
        </w:rPr>
        <w:t>If consideration of alternate surgical procedure is appropriate</w:t>
      </w:r>
    </w:p>
    <w:p w14:paraId="5B8817F1" w14:textId="1EA16516" w:rsidR="000077A7" w:rsidRPr="000077A7" w:rsidRDefault="000077A7" w:rsidP="000077A7">
      <w:pPr>
        <w:pStyle w:val="ListParagraph"/>
        <w:numPr>
          <w:ilvl w:val="0"/>
          <w:numId w:val="16"/>
        </w:numPr>
        <w:spacing w:before="120" w:after="120"/>
        <w:rPr>
          <w:rFonts w:ascii="Arial" w:hAnsi="Arial" w:cs="Arial"/>
          <w:bCs/>
          <w:caps/>
          <w:sz w:val="20"/>
          <w:szCs w:val="20"/>
        </w:rPr>
      </w:pPr>
      <w:r w:rsidRPr="000077A7">
        <w:rPr>
          <w:rFonts w:ascii="Arial" w:hAnsi="Arial" w:cs="Arial"/>
          <w:bCs/>
          <w:sz w:val="20"/>
          <w:szCs w:val="20"/>
        </w:rPr>
        <w:t>If delay in surgery required to optimise iron stores or reduce bleeding risk</w:t>
      </w:r>
    </w:p>
    <w:p w14:paraId="30AFC214" w14:textId="77777777" w:rsidR="000077A7" w:rsidRPr="000077A7" w:rsidRDefault="000077A7" w:rsidP="000077A7">
      <w:pPr>
        <w:pStyle w:val="ListParagraph"/>
        <w:spacing w:before="120" w:after="120"/>
        <w:ind w:left="1440"/>
        <w:rPr>
          <w:rFonts w:ascii="Arial" w:hAnsi="Arial" w:cs="Arial"/>
          <w:bCs/>
          <w:caps/>
          <w:sz w:val="20"/>
          <w:szCs w:val="20"/>
        </w:rPr>
      </w:pPr>
    </w:p>
    <w:p w14:paraId="742C2C88" w14:textId="61CC8511" w:rsidR="000077A7" w:rsidRPr="000077A7" w:rsidRDefault="000077A7" w:rsidP="000077A7">
      <w:pPr>
        <w:pStyle w:val="ListParagraph"/>
        <w:numPr>
          <w:ilvl w:val="0"/>
          <w:numId w:val="14"/>
        </w:numPr>
        <w:spacing w:before="120" w:after="120"/>
        <w:ind w:left="723"/>
        <w:rPr>
          <w:rFonts w:ascii="Arial" w:hAnsi="Arial" w:cs="Arial"/>
          <w:b/>
          <w:caps/>
          <w:sz w:val="20"/>
          <w:szCs w:val="20"/>
        </w:rPr>
      </w:pPr>
      <w:r>
        <w:rPr>
          <w:rFonts w:ascii="Arial" w:hAnsi="Arial" w:cs="Arial"/>
          <w:b/>
          <w:sz w:val="20"/>
          <w:szCs w:val="20"/>
        </w:rPr>
        <w:t>Discussion of potential risks of surgery and blood product refusal must be discussed with patient</w:t>
      </w:r>
      <w:r w:rsidR="00263646">
        <w:rPr>
          <w:rFonts w:ascii="Arial" w:hAnsi="Arial" w:cs="Arial"/>
          <w:b/>
          <w:sz w:val="20"/>
          <w:szCs w:val="20"/>
        </w:rPr>
        <w:t xml:space="preserve"> and documented</w:t>
      </w:r>
      <w:r>
        <w:rPr>
          <w:rFonts w:ascii="Arial" w:hAnsi="Arial" w:cs="Arial"/>
          <w:b/>
          <w:sz w:val="20"/>
          <w:szCs w:val="20"/>
        </w:rPr>
        <w:t xml:space="preserve">, </w:t>
      </w:r>
      <w:r w:rsidRPr="00263646">
        <w:rPr>
          <w:rFonts w:ascii="Arial" w:hAnsi="Arial" w:cs="Arial"/>
          <w:b/>
          <w:sz w:val="20"/>
          <w:szCs w:val="20"/>
          <w:u w:val="single"/>
        </w:rPr>
        <w:t>including death</w:t>
      </w:r>
      <w:r>
        <w:rPr>
          <w:rFonts w:ascii="Arial" w:hAnsi="Arial" w:cs="Arial"/>
          <w:b/>
          <w:sz w:val="20"/>
          <w:szCs w:val="20"/>
        </w:rPr>
        <w:t>.</w:t>
      </w:r>
    </w:p>
    <w:p w14:paraId="07F3E661" w14:textId="77777777" w:rsidR="006B0F70" w:rsidRDefault="006B0F70" w:rsidP="000D70A5">
      <w:pPr>
        <w:spacing w:before="120" w:after="120"/>
        <w:rPr>
          <w:rFonts w:ascii="Arial" w:hAnsi="Arial" w:cs="Arial"/>
          <w:b/>
          <w:caps/>
          <w:lang w:val="en-AU"/>
        </w:rPr>
      </w:pPr>
    </w:p>
    <w:p w14:paraId="69735271" w14:textId="77777777" w:rsidR="006B0F70" w:rsidRDefault="006B0F70" w:rsidP="000D70A5">
      <w:pPr>
        <w:spacing w:before="120" w:after="120"/>
        <w:rPr>
          <w:rFonts w:ascii="Arial" w:hAnsi="Arial" w:cs="Arial"/>
          <w:b/>
          <w:caps/>
          <w:lang w:val="en-AU"/>
        </w:rPr>
      </w:pPr>
    </w:p>
    <w:p w14:paraId="013B5EAC" w14:textId="77777777" w:rsidR="006B0F70" w:rsidRDefault="006B0F70" w:rsidP="000D70A5">
      <w:pPr>
        <w:spacing w:before="120" w:after="120"/>
        <w:rPr>
          <w:rFonts w:ascii="Arial" w:hAnsi="Arial" w:cs="Arial"/>
          <w:b/>
          <w:caps/>
          <w:lang w:val="en-AU"/>
        </w:rPr>
      </w:pPr>
    </w:p>
    <w:p w14:paraId="490462D1" w14:textId="60528448" w:rsidR="000D70A5" w:rsidRPr="002036A8" w:rsidRDefault="000D70A5" w:rsidP="000D70A5">
      <w:pPr>
        <w:spacing w:before="120" w:after="120"/>
        <w:rPr>
          <w:rFonts w:ascii="Arial" w:hAnsi="Arial" w:cs="Arial"/>
          <w:b/>
          <w:caps/>
          <w:lang w:val="en-AU"/>
        </w:rPr>
      </w:pPr>
      <w:r w:rsidRPr="002036A8">
        <w:rPr>
          <w:rFonts w:ascii="Arial" w:hAnsi="Arial" w:cs="Arial"/>
          <w:b/>
          <w:caps/>
          <w:lang w:val="en-AU"/>
        </w:rPr>
        <w:lastRenderedPageBreak/>
        <w:t>Implementation, Monitoring Compliance AND AUDIT</w:t>
      </w:r>
    </w:p>
    <w:p w14:paraId="484FBF78" w14:textId="77777777" w:rsidR="000D70A5" w:rsidRPr="002036A8" w:rsidRDefault="000D70A5" w:rsidP="00F936B1">
      <w:pPr>
        <w:spacing w:before="120" w:after="120"/>
        <w:rPr>
          <w:rFonts w:ascii="Arial" w:hAnsi="Arial" w:cs="Arial"/>
          <w:color w:val="000000" w:themeColor="text1"/>
          <w:lang w:val="en-AU"/>
        </w:rPr>
      </w:pPr>
      <w:r w:rsidRPr="002036A8">
        <w:rPr>
          <w:rFonts w:ascii="Arial" w:hAnsi="Arial" w:cs="Arial"/>
          <w:color w:val="000000" w:themeColor="text1"/>
          <w:lang w:val="en-AU"/>
        </w:rPr>
        <w:t>Th</w:t>
      </w:r>
      <w:r w:rsidR="00F936B1" w:rsidRPr="002036A8">
        <w:rPr>
          <w:rFonts w:ascii="Arial" w:hAnsi="Arial" w:cs="Arial"/>
          <w:color w:val="000000" w:themeColor="text1"/>
          <w:lang w:val="en-AU"/>
        </w:rPr>
        <w:t>is document was developed in conjunction with the John Hunter Hospital Anaesthetic Department, Perioperative Departments, Blood Transfusion Committee and Surgical Services.</w:t>
      </w:r>
    </w:p>
    <w:p w14:paraId="36714CBD" w14:textId="77777777" w:rsidR="00F936B1" w:rsidRPr="002036A8" w:rsidRDefault="00F936B1" w:rsidP="00F936B1">
      <w:pPr>
        <w:spacing w:before="120" w:after="120"/>
        <w:rPr>
          <w:rFonts w:ascii="Arial" w:hAnsi="Arial" w:cs="Arial"/>
          <w:color w:val="000000" w:themeColor="text1"/>
          <w:lang w:val="en-AU"/>
        </w:rPr>
      </w:pPr>
      <w:r w:rsidRPr="002036A8">
        <w:rPr>
          <w:rFonts w:ascii="Arial" w:hAnsi="Arial" w:cs="Arial"/>
          <w:color w:val="000000" w:themeColor="text1"/>
          <w:lang w:val="en-AU"/>
        </w:rPr>
        <w:t xml:space="preserve">The guideline will be communicated to the </w:t>
      </w:r>
      <w:r w:rsidR="00DE455B" w:rsidRPr="002036A8">
        <w:rPr>
          <w:rFonts w:ascii="Arial" w:hAnsi="Arial" w:cs="Arial"/>
          <w:color w:val="000000" w:themeColor="text1"/>
          <w:lang w:val="en-AU"/>
        </w:rPr>
        <w:t>relevant departments through presentation at continuing medical education meetings and made available electronic</w:t>
      </w:r>
      <w:r w:rsidR="0034670B" w:rsidRPr="002036A8">
        <w:rPr>
          <w:rFonts w:ascii="Arial" w:hAnsi="Arial" w:cs="Arial"/>
          <w:color w:val="000000" w:themeColor="text1"/>
          <w:lang w:val="en-AU"/>
        </w:rPr>
        <w:t>ally through the Policies Proce</w:t>
      </w:r>
      <w:r w:rsidR="00DE455B" w:rsidRPr="002036A8">
        <w:rPr>
          <w:rFonts w:ascii="Arial" w:hAnsi="Arial" w:cs="Arial"/>
          <w:color w:val="000000" w:themeColor="text1"/>
          <w:lang w:val="en-AU"/>
        </w:rPr>
        <w:t xml:space="preserve">dures and Guidelines intranet page. </w:t>
      </w:r>
    </w:p>
    <w:p w14:paraId="3399C8F3" w14:textId="77777777" w:rsidR="00DE455B" w:rsidRPr="002036A8" w:rsidRDefault="00DE455B" w:rsidP="00F936B1">
      <w:pPr>
        <w:spacing w:before="120" w:after="120"/>
        <w:rPr>
          <w:rFonts w:ascii="Arial" w:hAnsi="Arial" w:cs="Arial"/>
          <w:color w:val="000000" w:themeColor="text1"/>
          <w:lang w:val="en-AU"/>
        </w:rPr>
      </w:pPr>
      <w:r w:rsidRPr="002036A8">
        <w:rPr>
          <w:rFonts w:ascii="Arial" w:hAnsi="Arial" w:cs="Arial"/>
          <w:color w:val="000000" w:themeColor="text1"/>
          <w:lang w:val="en-AU"/>
        </w:rPr>
        <w:t>As this document pertains to a very small group of patients, compliance will be monitored on a case-by-case basis by the Haematology and Perioperative Services.</w:t>
      </w:r>
    </w:p>
    <w:p w14:paraId="2DBEE766" w14:textId="77777777" w:rsidR="0034670B" w:rsidRPr="002036A8" w:rsidRDefault="0034670B" w:rsidP="00C61CC8">
      <w:pPr>
        <w:pStyle w:val="12ptProcedure"/>
        <w:spacing w:before="120" w:after="120"/>
        <w:rPr>
          <w:rFonts w:cs="Arial"/>
          <w:bCs/>
          <w:sz w:val="20"/>
          <w:szCs w:val="20"/>
          <w:lang w:val="en-AU"/>
        </w:rPr>
      </w:pPr>
    </w:p>
    <w:p w14:paraId="521C0751" w14:textId="1CC6CE64" w:rsidR="00DE455B" w:rsidRPr="00F41E9C" w:rsidRDefault="00B36E7D" w:rsidP="00F41E9C">
      <w:pPr>
        <w:pStyle w:val="12ptProcedure"/>
        <w:spacing w:before="120" w:after="120"/>
        <w:rPr>
          <w:rFonts w:cs="Arial"/>
          <w:b/>
          <w:bCs/>
          <w:sz w:val="20"/>
          <w:szCs w:val="20"/>
          <w:lang w:val="en-AU"/>
        </w:rPr>
      </w:pPr>
      <w:r w:rsidRPr="002036A8">
        <w:rPr>
          <w:rFonts w:cs="Arial"/>
          <w:b/>
          <w:bCs/>
          <w:sz w:val="20"/>
          <w:szCs w:val="20"/>
          <w:lang w:val="en-AU"/>
        </w:rPr>
        <w:t>APPENDICES</w:t>
      </w:r>
    </w:p>
    <w:p w14:paraId="18518B6A" w14:textId="22CC1CB5" w:rsidR="00DE455B" w:rsidRPr="002036A8" w:rsidRDefault="00DE455B" w:rsidP="00DE455B">
      <w:pPr>
        <w:rPr>
          <w:rFonts w:ascii="Arial" w:hAnsi="Arial" w:cs="Arial"/>
          <w:lang w:val="en-AU"/>
        </w:rPr>
      </w:pPr>
      <w:r w:rsidRPr="002036A8">
        <w:rPr>
          <w:rFonts w:ascii="Arial" w:hAnsi="Arial" w:cs="Arial"/>
          <w:b/>
          <w:lang w:val="en-AU"/>
        </w:rPr>
        <w:t xml:space="preserve">Appendix </w:t>
      </w:r>
      <w:r w:rsidR="00F41E9C">
        <w:rPr>
          <w:rFonts w:ascii="Arial" w:hAnsi="Arial" w:cs="Arial"/>
          <w:b/>
          <w:lang w:val="en-AU"/>
        </w:rPr>
        <w:t>1</w:t>
      </w:r>
      <w:r w:rsidRPr="002036A8">
        <w:rPr>
          <w:rFonts w:ascii="Arial" w:hAnsi="Arial" w:cs="Arial"/>
          <w:b/>
          <w:lang w:val="en-AU"/>
        </w:rPr>
        <w:t xml:space="preserve">: </w:t>
      </w:r>
      <w:r w:rsidRPr="002036A8">
        <w:rPr>
          <w:rFonts w:ascii="Arial" w:hAnsi="Arial" w:cs="Arial"/>
          <w:lang w:val="en-AU"/>
        </w:rPr>
        <w:t>Blood products and synthetic alternatives, for informed discussion with a patient who refused a blood transfusion.</w:t>
      </w:r>
    </w:p>
    <w:tbl>
      <w:tblPr>
        <w:tblStyle w:val="TableGrid"/>
        <w:tblpPr w:leftFromText="180" w:rightFromText="180" w:vertAnchor="page" w:horzAnchor="margin" w:tblpY="1001"/>
        <w:tblOverlap w:val="never"/>
        <w:tblW w:w="10201" w:type="dxa"/>
        <w:shd w:val="clear" w:color="auto" w:fill="FFF2CC" w:themeFill="accent4" w:themeFillTint="33"/>
        <w:tblLook w:val="04A0" w:firstRow="1" w:lastRow="0" w:firstColumn="1" w:lastColumn="0" w:noHBand="0" w:noVBand="1"/>
      </w:tblPr>
      <w:tblGrid>
        <w:gridCol w:w="10201"/>
      </w:tblGrid>
      <w:tr w:rsidR="00DE455B" w:rsidRPr="002036A8" w14:paraId="35BC1DAC" w14:textId="77777777" w:rsidTr="00CA78B9">
        <w:trPr>
          <w:trHeight w:val="298"/>
        </w:trPr>
        <w:tc>
          <w:tcPr>
            <w:tcW w:w="10201" w:type="dxa"/>
            <w:tcBorders>
              <w:top w:val="nil"/>
              <w:left w:val="nil"/>
              <w:bottom w:val="nil"/>
            </w:tcBorders>
            <w:shd w:val="clear" w:color="auto" w:fill="auto"/>
          </w:tcPr>
          <w:p w14:paraId="0B5E24F2" w14:textId="77777777" w:rsidR="00DE455B" w:rsidRPr="002036A8" w:rsidRDefault="00DE455B" w:rsidP="00CA78B9">
            <w:pPr>
              <w:rPr>
                <w:rFonts w:ascii="Arial" w:hAnsi="Arial" w:cs="Arial"/>
                <w:lang w:val="en-AU"/>
              </w:rPr>
            </w:pPr>
          </w:p>
        </w:tc>
      </w:tr>
    </w:tbl>
    <w:p w14:paraId="0CCB2D73" w14:textId="4C9320A7" w:rsidR="00DE455B" w:rsidRPr="002036A8" w:rsidRDefault="00DE455B" w:rsidP="00DE455B">
      <w:pPr>
        <w:rPr>
          <w:rFonts w:ascii="Arial" w:hAnsi="Arial" w:cs="Arial"/>
          <w:lang w:val="en-AU"/>
        </w:rPr>
      </w:pPr>
      <w:r w:rsidRPr="002036A8">
        <w:rPr>
          <w:rFonts w:ascii="Arial" w:hAnsi="Arial" w:cs="Arial"/>
          <w:b/>
          <w:lang w:val="en-AU"/>
        </w:rPr>
        <w:t xml:space="preserve">Appendix </w:t>
      </w:r>
      <w:r w:rsidR="00F41E9C">
        <w:rPr>
          <w:rFonts w:ascii="Arial" w:hAnsi="Arial" w:cs="Arial"/>
          <w:b/>
          <w:lang w:val="en-AU"/>
        </w:rPr>
        <w:t>2</w:t>
      </w:r>
      <w:r w:rsidRPr="002036A8">
        <w:rPr>
          <w:rFonts w:ascii="Arial" w:hAnsi="Arial" w:cs="Arial"/>
          <w:b/>
          <w:bCs/>
          <w:lang w:val="en-AU"/>
        </w:rPr>
        <w:t xml:space="preserve">: </w:t>
      </w:r>
      <w:r w:rsidRPr="002036A8">
        <w:rPr>
          <w:rFonts w:ascii="Arial" w:hAnsi="Arial" w:cs="Arial"/>
          <w:lang w:val="en-AU"/>
        </w:rPr>
        <w:t>Jehovah Witness “No blood” Advanced care example</w:t>
      </w:r>
    </w:p>
    <w:p w14:paraId="699B3FB6" w14:textId="34AB93E2" w:rsidR="00DE455B" w:rsidRPr="002036A8" w:rsidRDefault="00DE455B" w:rsidP="00DE455B">
      <w:pPr>
        <w:rPr>
          <w:rFonts w:ascii="Arial" w:hAnsi="Arial" w:cs="Arial"/>
          <w:b/>
          <w:lang w:val="en-AU"/>
        </w:rPr>
      </w:pPr>
      <w:r w:rsidRPr="002036A8">
        <w:rPr>
          <w:rFonts w:ascii="Arial" w:hAnsi="Arial" w:cs="Arial"/>
          <w:b/>
          <w:bCs/>
          <w:lang w:val="en-AU"/>
        </w:rPr>
        <w:t xml:space="preserve">Appendix </w:t>
      </w:r>
      <w:r w:rsidR="00F41E9C">
        <w:rPr>
          <w:rFonts w:ascii="Arial" w:hAnsi="Arial" w:cs="Arial"/>
          <w:b/>
          <w:bCs/>
          <w:lang w:val="en-AU"/>
        </w:rPr>
        <w:t>3</w:t>
      </w:r>
      <w:r w:rsidRPr="002036A8">
        <w:rPr>
          <w:rFonts w:ascii="Arial" w:hAnsi="Arial" w:cs="Arial"/>
          <w:b/>
          <w:bCs/>
          <w:lang w:val="en-AU"/>
        </w:rPr>
        <w:t>:</w:t>
      </w:r>
      <w:r w:rsidRPr="002036A8">
        <w:rPr>
          <w:rFonts w:ascii="Arial" w:hAnsi="Arial" w:cs="Arial"/>
          <w:b/>
          <w:lang w:val="en-AU"/>
        </w:rPr>
        <w:t xml:space="preserve"> </w:t>
      </w:r>
      <w:r w:rsidRPr="002036A8">
        <w:rPr>
          <w:rFonts w:ascii="Arial" w:hAnsi="Arial" w:cs="Arial"/>
          <w:lang w:val="en-AU"/>
        </w:rPr>
        <w:t>Refusal/Consent to blood products and conservation</w:t>
      </w:r>
    </w:p>
    <w:p w14:paraId="773C1D5F" w14:textId="77777777" w:rsidR="00FB4B11" w:rsidRPr="002036A8" w:rsidRDefault="00FB4B11" w:rsidP="00C61CC8">
      <w:pPr>
        <w:pStyle w:val="Default"/>
        <w:spacing w:before="120" w:after="120"/>
        <w:rPr>
          <w:sz w:val="20"/>
          <w:szCs w:val="20"/>
          <w:lang w:val="en-AU"/>
        </w:rPr>
      </w:pPr>
    </w:p>
    <w:p w14:paraId="21CF2D11" w14:textId="77777777" w:rsidR="00F13649" w:rsidRDefault="00F13649" w:rsidP="00C61CC8">
      <w:pPr>
        <w:pStyle w:val="12ptProcedure"/>
        <w:spacing w:before="120" w:after="120"/>
        <w:rPr>
          <w:rFonts w:cs="Arial"/>
          <w:b/>
          <w:bCs/>
          <w:sz w:val="20"/>
          <w:szCs w:val="20"/>
          <w:lang w:val="en-AU"/>
        </w:rPr>
      </w:pPr>
    </w:p>
    <w:p w14:paraId="583FB5C1" w14:textId="11F5E7ED" w:rsidR="00FB4B11" w:rsidRPr="002036A8" w:rsidRDefault="00B36E7D" w:rsidP="00C61CC8">
      <w:pPr>
        <w:pStyle w:val="12ptProcedure"/>
        <w:spacing w:before="120" w:after="120"/>
        <w:rPr>
          <w:rFonts w:cs="Arial"/>
          <w:b/>
          <w:bCs/>
          <w:sz w:val="20"/>
          <w:szCs w:val="20"/>
          <w:lang w:val="en-AU"/>
        </w:rPr>
      </w:pPr>
      <w:r w:rsidRPr="002036A8">
        <w:rPr>
          <w:rFonts w:cs="Arial"/>
          <w:b/>
          <w:bCs/>
          <w:sz w:val="20"/>
          <w:szCs w:val="20"/>
          <w:lang w:val="en-AU"/>
        </w:rPr>
        <w:t>REFERENCES</w:t>
      </w:r>
    </w:p>
    <w:p w14:paraId="1F2C8ADA" w14:textId="77777777" w:rsidR="00DE455B" w:rsidRPr="002036A8" w:rsidRDefault="00DE455B" w:rsidP="00DE455B">
      <w:pPr>
        <w:pStyle w:val="ListParagraph"/>
        <w:numPr>
          <w:ilvl w:val="0"/>
          <w:numId w:val="12"/>
        </w:numPr>
        <w:rPr>
          <w:rFonts w:ascii="Arial" w:hAnsi="Arial" w:cs="Arial"/>
          <w:sz w:val="20"/>
          <w:szCs w:val="20"/>
        </w:rPr>
      </w:pPr>
      <w:r w:rsidRPr="002036A8">
        <w:rPr>
          <w:rFonts w:ascii="Arial" w:hAnsi="Arial" w:cs="Arial"/>
          <w:sz w:val="20"/>
          <w:szCs w:val="20"/>
        </w:rPr>
        <w:t xml:space="preserve">Considerations in the management of pregnant women who refuse blood and blood products. Queensland Maternal and Perinatal Quality Council. Accessed July 2021: </w:t>
      </w:r>
      <w:hyperlink r:id="rId18" w:history="1">
        <w:r w:rsidRPr="002036A8">
          <w:rPr>
            <w:rStyle w:val="Hyperlink"/>
            <w:rFonts w:ascii="Arial" w:hAnsi="Arial" w:cs="Arial"/>
            <w:sz w:val="20"/>
            <w:szCs w:val="20"/>
          </w:rPr>
          <w:t>https://www.health.qld.gov.au/__data/assets/pdf_file/0020/440156/qmpqc-guidance-refuse-blood.pdf</w:t>
        </w:r>
      </w:hyperlink>
      <w:r w:rsidRPr="002036A8">
        <w:rPr>
          <w:rFonts w:ascii="Arial" w:hAnsi="Arial" w:cs="Arial"/>
          <w:sz w:val="20"/>
          <w:szCs w:val="20"/>
        </w:rPr>
        <w:t xml:space="preserve"> </w:t>
      </w:r>
    </w:p>
    <w:p w14:paraId="0AD78997" w14:textId="77777777" w:rsidR="00DE455B" w:rsidRPr="002036A8" w:rsidRDefault="00DE455B" w:rsidP="00DE455B">
      <w:pPr>
        <w:pStyle w:val="ListParagraph"/>
        <w:numPr>
          <w:ilvl w:val="0"/>
          <w:numId w:val="12"/>
        </w:numPr>
        <w:rPr>
          <w:rFonts w:ascii="Arial" w:hAnsi="Arial" w:cs="Arial"/>
          <w:sz w:val="20"/>
          <w:szCs w:val="20"/>
        </w:rPr>
      </w:pPr>
      <w:r w:rsidRPr="002036A8">
        <w:rPr>
          <w:rFonts w:ascii="Arial" w:hAnsi="Arial" w:cs="Arial"/>
          <w:sz w:val="20"/>
          <w:szCs w:val="20"/>
        </w:rPr>
        <w:t xml:space="preserve">Austin Health Clinical Guideline: Management of Patients who refuse blood and blood products – Jehovah’s Witnesses. </w:t>
      </w:r>
    </w:p>
    <w:p w14:paraId="09C628C5" w14:textId="77777777" w:rsidR="00DE455B" w:rsidRPr="002036A8" w:rsidRDefault="00DE455B" w:rsidP="00DE455B">
      <w:pPr>
        <w:pStyle w:val="ListParagraph"/>
        <w:numPr>
          <w:ilvl w:val="0"/>
          <w:numId w:val="12"/>
        </w:numPr>
        <w:rPr>
          <w:rFonts w:ascii="Arial" w:hAnsi="Arial" w:cs="Arial"/>
          <w:sz w:val="20"/>
          <w:szCs w:val="20"/>
        </w:rPr>
      </w:pPr>
      <w:r w:rsidRPr="002036A8">
        <w:rPr>
          <w:rFonts w:ascii="Arial" w:hAnsi="Arial" w:cs="Arial"/>
          <w:color w:val="1C1D1E"/>
          <w:sz w:val="20"/>
          <w:szCs w:val="20"/>
          <w:shd w:val="clear" w:color="auto" w:fill="FFFFFF"/>
        </w:rPr>
        <w:t>Klein, A.A., Bailey, C.R., Charlton, A., Lawson, C., Nimmo, A.F., Payne, S., Ruck Keene, A., Shortland, R., Smith, J., Torella, F. and Wade, P. (2019), Association of Anaesthetists: anaesthesia and peri-operative care for Jehovah's Witnesses and patients who refuse blood. Anaesthesia, 74: 74-82.</w:t>
      </w:r>
      <w:r w:rsidRPr="002036A8">
        <w:rPr>
          <w:rStyle w:val="apple-converted-space"/>
          <w:rFonts w:ascii="Arial" w:hAnsi="Arial" w:cs="Arial"/>
          <w:color w:val="1C1D1E"/>
          <w:sz w:val="20"/>
          <w:szCs w:val="20"/>
          <w:shd w:val="clear" w:color="auto" w:fill="FFFFFF"/>
        </w:rPr>
        <w:t> </w:t>
      </w:r>
      <w:hyperlink r:id="rId19" w:history="1">
        <w:r w:rsidRPr="002036A8">
          <w:rPr>
            <w:rStyle w:val="Hyperlink"/>
            <w:rFonts w:ascii="Arial" w:hAnsi="Arial" w:cs="Arial"/>
            <w:color w:val="000000"/>
            <w:sz w:val="20"/>
            <w:szCs w:val="20"/>
          </w:rPr>
          <w:t>https://doi.org/10.1111/anae.14441</w:t>
        </w:r>
      </w:hyperlink>
    </w:p>
    <w:p w14:paraId="3C92F864" w14:textId="77777777" w:rsidR="00097329" w:rsidRPr="002036A8" w:rsidRDefault="00097329" w:rsidP="00097329">
      <w:pPr>
        <w:pStyle w:val="ListParagraph"/>
        <w:numPr>
          <w:ilvl w:val="0"/>
          <w:numId w:val="12"/>
        </w:numPr>
        <w:spacing w:after="0" w:line="240" w:lineRule="auto"/>
        <w:rPr>
          <w:rFonts w:ascii="Arial" w:eastAsia="Times New Roman" w:hAnsi="Arial" w:cs="Arial"/>
          <w:sz w:val="20"/>
          <w:szCs w:val="20"/>
        </w:rPr>
      </w:pPr>
      <w:r w:rsidRPr="002036A8">
        <w:rPr>
          <w:rFonts w:ascii="Arial" w:eastAsia="Times New Roman" w:hAnsi="Arial" w:cs="Arial"/>
          <w:color w:val="212121"/>
          <w:sz w:val="20"/>
          <w:szCs w:val="20"/>
          <w:shd w:val="clear" w:color="auto" w:fill="FFFFFF"/>
        </w:rPr>
        <w:t>Chae C, Okocha O, Sweitzer B. Preoperative considerations for Jehovah's Witness patients: a clinical guide. Curr Opin Anaesthesiol. 2020 Jun;33(3):432-440. doi: 10.1097/ACO.0000000000000871. PMID: 32371641.</w:t>
      </w:r>
    </w:p>
    <w:p w14:paraId="6E46A119" w14:textId="77777777" w:rsidR="00D93D44" w:rsidRPr="002036A8" w:rsidRDefault="00DE455B" w:rsidP="00D93D44">
      <w:pPr>
        <w:pStyle w:val="ListParagraph"/>
        <w:numPr>
          <w:ilvl w:val="0"/>
          <w:numId w:val="12"/>
        </w:numPr>
        <w:rPr>
          <w:rStyle w:val="Hyperlink"/>
          <w:rFonts w:ascii="Arial" w:hAnsi="Arial" w:cs="Arial"/>
          <w:color w:val="auto"/>
          <w:sz w:val="20"/>
          <w:szCs w:val="20"/>
          <w:u w:val="none"/>
        </w:rPr>
      </w:pPr>
      <w:r w:rsidRPr="002036A8">
        <w:rPr>
          <w:rFonts w:ascii="Arial" w:hAnsi="Arial" w:cs="Arial"/>
          <w:sz w:val="20"/>
          <w:szCs w:val="20"/>
        </w:rPr>
        <w:t>Western Health Alert 15 refusal consent to blood, blood products and conservation:</w:t>
      </w:r>
      <w:r w:rsidRPr="002036A8">
        <w:rPr>
          <w:rFonts w:ascii="Arial" w:hAnsi="Arial" w:cs="Arial"/>
          <w:b/>
          <w:sz w:val="20"/>
          <w:szCs w:val="20"/>
        </w:rPr>
        <w:t xml:space="preserve"> </w:t>
      </w:r>
      <w:hyperlink r:id="rId20" w:history="1">
        <w:r w:rsidRPr="002036A8">
          <w:rPr>
            <w:rStyle w:val="Hyperlink"/>
            <w:rFonts w:ascii="Arial" w:hAnsi="Arial" w:cs="Arial"/>
            <w:sz w:val="20"/>
            <w:szCs w:val="20"/>
          </w:rPr>
          <w:t>https://www2.health.vic.gov.au/about/publications/policiesandguidelines/western-health-refusal-consent-blood-products-conservation</w:t>
        </w:r>
      </w:hyperlink>
    </w:p>
    <w:p w14:paraId="6B88F1D9" w14:textId="77777777" w:rsidR="00524D4A" w:rsidRPr="002036A8" w:rsidRDefault="00D93D44" w:rsidP="00524D4A">
      <w:pPr>
        <w:pStyle w:val="ListParagraph"/>
        <w:numPr>
          <w:ilvl w:val="0"/>
          <w:numId w:val="12"/>
        </w:numPr>
        <w:rPr>
          <w:rStyle w:val="Hyperlink"/>
          <w:rFonts w:ascii="Arial" w:hAnsi="Arial" w:cs="Arial"/>
          <w:color w:val="auto"/>
          <w:sz w:val="20"/>
          <w:szCs w:val="20"/>
          <w:u w:val="none"/>
        </w:rPr>
      </w:pPr>
      <w:r w:rsidRPr="002036A8">
        <w:rPr>
          <w:rFonts w:ascii="Arial" w:hAnsi="Arial" w:cs="Arial"/>
          <w:sz w:val="20"/>
          <w:szCs w:val="20"/>
        </w:rPr>
        <w:t xml:space="preserve">National Blood Authority Australia (2016) : Iron product choice and dose calculation for adults. </w:t>
      </w:r>
      <w:hyperlink r:id="rId21" w:history="1">
        <w:r w:rsidRPr="002036A8">
          <w:rPr>
            <w:rStyle w:val="Hyperlink"/>
            <w:rFonts w:ascii="Arial" w:hAnsi="Arial" w:cs="Arial"/>
            <w:sz w:val="20"/>
            <w:szCs w:val="20"/>
          </w:rPr>
          <w:t>https://www.blood.gov.au/system/files/documents/Iron%20product%20choice%20and%20dose%20calculation20052016.pdf</w:t>
        </w:r>
      </w:hyperlink>
    </w:p>
    <w:p w14:paraId="16D31929" w14:textId="77777777" w:rsidR="00524D4A" w:rsidRPr="002036A8" w:rsidRDefault="00524D4A" w:rsidP="00524D4A">
      <w:pPr>
        <w:pStyle w:val="ListParagraph"/>
        <w:numPr>
          <w:ilvl w:val="0"/>
          <w:numId w:val="12"/>
        </w:numPr>
        <w:rPr>
          <w:rFonts w:ascii="Arial" w:hAnsi="Arial" w:cs="Arial"/>
          <w:sz w:val="20"/>
          <w:szCs w:val="20"/>
        </w:rPr>
      </w:pPr>
      <w:r w:rsidRPr="002036A8">
        <w:rPr>
          <w:rFonts w:ascii="Arial" w:hAnsi="Arial" w:cs="Arial"/>
          <w:sz w:val="20"/>
          <w:szCs w:val="20"/>
        </w:rPr>
        <w:t xml:space="preserve">Munoz M, Acheson AG, Auerbach M, et al. International consensus statement on the peri-operative management of anaemia and iron deficiency. Anaesthesia 2017; 72: 233–47. </w:t>
      </w:r>
    </w:p>
    <w:p w14:paraId="1288C0A7" w14:textId="27021B03" w:rsidR="00CB3B84" w:rsidRPr="002036A8" w:rsidRDefault="00CB3B84" w:rsidP="00524D4A">
      <w:pPr>
        <w:pStyle w:val="ListParagraph"/>
        <w:numPr>
          <w:ilvl w:val="0"/>
          <w:numId w:val="12"/>
        </w:numPr>
        <w:rPr>
          <w:rFonts w:ascii="Arial" w:hAnsi="Arial" w:cs="Arial"/>
          <w:sz w:val="20"/>
          <w:szCs w:val="20"/>
        </w:rPr>
      </w:pPr>
      <w:r w:rsidRPr="002036A8">
        <w:rPr>
          <w:rFonts w:ascii="Arial" w:hAnsi="Arial" w:cs="Arial"/>
          <w:color w:val="000000" w:themeColor="text1"/>
          <w:sz w:val="20"/>
          <w:szCs w:val="20"/>
        </w:rPr>
        <w:t xml:space="preserve">Richards T, et al. Preoperative intravenous iron to treat anaemia before major abdominal surgery (PREVENTT): a randomised, double-blind, controlled trial. </w:t>
      </w:r>
      <w:r w:rsidRPr="002036A8">
        <w:rPr>
          <w:rFonts w:ascii="Arial" w:hAnsi="Arial" w:cs="Arial"/>
          <w:i/>
          <w:iCs/>
          <w:color w:val="000000" w:themeColor="text1"/>
          <w:sz w:val="20"/>
          <w:szCs w:val="20"/>
          <w:lang w:eastAsia="en-GB"/>
        </w:rPr>
        <w:t>Lancet</w:t>
      </w:r>
      <w:r w:rsidRPr="002036A8">
        <w:rPr>
          <w:rFonts w:ascii="Arial" w:hAnsi="Arial" w:cs="Arial"/>
          <w:color w:val="000000" w:themeColor="text1"/>
          <w:sz w:val="20"/>
          <w:szCs w:val="20"/>
          <w:lang w:eastAsia="en-GB"/>
        </w:rPr>
        <w:t>. 2020 Oct 24;396(10259):1353-1361. doi: 10.1016/S0140-6736(20)31539-7.</w:t>
      </w:r>
      <w:r w:rsidRPr="002036A8">
        <w:rPr>
          <w:rFonts w:ascii="Arial" w:hAnsi="Arial" w:cs="Arial"/>
          <w:color w:val="000000" w:themeColor="text1"/>
          <w:sz w:val="20"/>
          <w:szCs w:val="20"/>
          <w:shd w:val="clear" w:color="auto" w:fill="FFFFFF"/>
          <w:lang w:eastAsia="en-GB"/>
        </w:rPr>
        <w:t> </w:t>
      </w:r>
    </w:p>
    <w:p w14:paraId="71CD7E1A" w14:textId="77777777" w:rsidR="00DE455B" w:rsidRPr="002036A8" w:rsidRDefault="00DE455B" w:rsidP="006644F2">
      <w:pPr>
        <w:spacing w:before="120" w:after="120"/>
        <w:rPr>
          <w:rFonts w:ascii="Arial" w:hAnsi="Arial" w:cs="Arial"/>
          <w:b/>
          <w:lang w:val="en-AU"/>
        </w:rPr>
      </w:pPr>
    </w:p>
    <w:p w14:paraId="736BAB6C" w14:textId="77777777" w:rsidR="006644F2" w:rsidRPr="002036A8" w:rsidRDefault="006644F2" w:rsidP="006644F2">
      <w:pPr>
        <w:spacing w:before="120" w:after="120"/>
        <w:rPr>
          <w:rFonts w:ascii="Arial" w:hAnsi="Arial" w:cs="Arial"/>
          <w:color w:val="FF0000"/>
          <w:lang w:val="en-AU"/>
        </w:rPr>
      </w:pPr>
      <w:r w:rsidRPr="002036A8">
        <w:rPr>
          <w:rFonts w:ascii="Arial" w:hAnsi="Arial" w:cs="Arial"/>
          <w:b/>
          <w:lang w:val="en-AU"/>
        </w:rPr>
        <w:t>Useful Links</w:t>
      </w:r>
    </w:p>
    <w:p w14:paraId="21BBF622" w14:textId="77777777" w:rsidR="00524D4A" w:rsidRPr="002036A8" w:rsidRDefault="00953268" w:rsidP="00524D4A">
      <w:pPr>
        <w:spacing w:before="120" w:after="120"/>
        <w:rPr>
          <w:rStyle w:val="Hyperlink"/>
          <w:rFonts w:ascii="Arial" w:hAnsi="Arial" w:cs="Arial"/>
          <w:lang w:val="en-AU"/>
        </w:rPr>
      </w:pPr>
      <w:hyperlink r:id="rId22" w:history="1">
        <w:r w:rsidR="0085449C" w:rsidRPr="002036A8">
          <w:rPr>
            <w:rStyle w:val="Hyperlink"/>
            <w:rFonts w:ascii="Arial" w:hAnsi="Arial" w:cs="Arial"/>
            <w:lang w:val="en-AU"/>
          </w:rPr>
          <w:t>https://intranet.hne.health.nsw.gov.au/QUMC_JHH/_guidelines_protocols_forms</w:t>
        </w:r>
      </w:hyperlink>
    </w:p>
    <w:p w14:paraId="69411FBE" w14:textId="043AA118" w:rsidR="00524D4A" w:rsidRPr="002036A8" w:rsidRDefault="00524D4A" w:rsidP="00524D4A">
      <w:pPr>
        <w:spacing w:before="120" w:after="120"/>
        <w:rPr>
          <w:rFonts w:ascii="Arial" w:hAnsi="Arial" w:cs="Arial"/>
          <w:color w:val="0000FF"/>
          <w:u w:val="single"/>
          <w:lang w:val="en-AU"/>
        </w:rPr>
      </w:pPr>
      <w:r w:rsidRPr="002036A8">
        <w:rPr>
          <w:rFonts w:ascii="Arial" w:hAnsi="Arial" w:cs="Arial"/>
          <w:color w:val="000000" w:themeColor="text1"/>
          <w:lang w:val="en-AU"/>
        </w:rPr>
        <w:t xml:space="preserve">Patient Blood Management Guidelines: Module 2 Perioperative : </w:t>
      </w:r>
      <w:hyperlink r:id="rId23" w:history="1">
        <w:r w:rsidRPr="002036A8">
          <w:rPr>
            <w:rStyle w:val="Hyperlink"/>
            <w:rFonts w:ascii="Arial" w:hAnsi="Arial" w:cs="Arial"/>
            <w:lang w:val="en-AU"/>
          </w:rPr>
          <w:t>https://www.blood.gov.au/pbm-module-2</w:t>
        </w:r>
      </w:hyperlink>
    </w:p>
    <w:p w14:paraId="2998E2CA" w14:textId="77777777" w:rsidR="00524D4A" w:rsidRPr="002036A8" w:rsidRDefault="00524D4A" w:rsidP="006644F2">
      <w:pPr>
        <w:spacing w:before="120" w:after="120"/>
        <w:rPr>
          <w:rFonts w:ascii="Arial" w:hAnsi="Arial" w:cs="Arial"/>
          <w:lang w:val="en-AU"/>
        </w:rPr>
      </w:pPr>
    </w:p>
    <w:p w14:paraId="771EA29C" w14:textId="77777777" w:rsidR="006644F2" w:rsidRPr="002036A8" w:rsidRDefault="006644F2" w:rsidP="006644F2">
      <w:pPr>
        <w:spacing w:before="120" w:after="120"/>
        <w:rPr>
          <w:rFonts w:ascii="Arial" w:hAnsi="Arial" w:cs="Arial"/>
          <w:lang w:val="en-AU"/>
        </w:rPr>
      </w:pPr>
    </w:p>
    <w:p w14:paraId="6D51351A" w14:textId="77777777" w:rsidR="00E9795F" w:rsidRPr="002036A8" w:rsidRDefault="00E9795F" w:rsidP="00C61CC8">
      <w:pPr>
        <w:spacing w:before="120" w:after="120"/>
        <w:rPr>
          <w:rFonts w:ascii="Arial" w:hAnsi="Arial" w:cs="Arial"/>
          <w:b/>
          <w:lang w:val="en-AU"/>
        </w:rPr>
      </w:pPr>
      <w:r w:rsidRPr="002036A8">
        <w:rPr>
          <w:rFonts w:ascii="Arial" w:hAnsi="Arial" w:cs="Arial"/>
          <w:b/>
          <w:lang w:val="en-AU"/>
        </w:rPr>
        <w:t>FEEDBACK</w:t>
      </w:r>
    </w:p>
    <w:p w14:paraId="5F6F1F27" w14:textId="77777777" w:rsidR="00E9795F" w:rsidRPr="002036A8" w:rsidRDefault="00E9795F" w:rsidP="00C61CC8">
      <w:pPr>
        <w:spacing w:before="120" w:after="120"/>
        <w:rPr>
          <w:rFonts w:ascii="Arial" w:hAnsi="Arial" w:cs="Arial"/>
          <w:lang w:val="en-AU"/>
        </w:rPr>
      </w:pPr>
      <w:r w:rsidRPr="002036A8">
        <w:rPr>
          <w:rFonts w:ascii="Arial" w:hAnsi="Arial" w:cs="Arial"/>
          <w:lang w:val="en-AU"/>
        </w:rPr>
        <w:t xml:space="preserve">Any feedback on this document should be sent to the Contact Officer listed on the front page. </w:t>
      </w:r>
    </w:p>
    <w:p w14:paraId="450B0CFC" w14:textId="77777777" w:rsidR="001D383D" w:rsidRPr="002036A8" w:rsidRDefault="00615DE6" w:rsidP="00615DE6">
      <w:pPr>
        <w:tabs>
          <w:tab w:val="left" w:pos="960"/>
        </w:tabs>
        <w:spacing w:before="120" w:after="120"/>
        <w:rPr>
          <w:rFonts w:ascii="Arial" w:hAnsi="Arial" w:cs="Arial"/>
          <w:lang w:val="en-AU"/>
        </w:rPr>
      </w:pPr>
      <w:r w:rsidRPr="002036A8">
        <w:rPr>
          <w:rFonts w:ascii="Arial" w:hAnsi="Arial" w:cs="Arial"/>
          <w:lang w:val="en-AU"/>
        </w:rPr>
        <w:tab/>
      </w:r>
    </w:p>
    <w:p w14:paraId="0127596A" w14:textId="77777777" w:rsidR="00615DE6" w:rsidRPr="002036A8" w:rsidRDefault="00615DE6" w:rsidP="00615DE6">
      <w:pPr>
        <w:tabs>
          <w:tab w:val="left" w:pos="960"/>
        </w:tabs>
        <w:spacing w:before="120" w:after="120"/>
        <w:rPr>
          <w:rFonts w:ascii="Arial" w:hAnsi="Arial" w:cs="Arial"/>
          <w:lang w:val="en-AU"/>
        </w:rPr>
      </w:pPr>
    </w:p>
    <w:p w14:paraId="5D9DE1EA" w14:textId="77777777" w:rsidR="00615DE6" w:rsidRPr="002036A8" w:rsidRDefault="00615DE6" w:rsidP="00615DE6">
      <w:pPr>
        <w:tabs>
          <w:tab w:val="left" w:pos="960"/>
        </w:tabs>
        <w:spacing w:before="120" w:after="120"/>
        <w:rPr>
          <w:rFonts w:ascii="Arial" w:hAnsi="Arial" w:cs="Arial"/>
          <w:lang w:val="en-AU"/>
        </w:rPr>
      </w:pPr>
    </w:p>
    <w:p w14:paraId="0C0A176E" w14:textId="77777777" w:rsidR="00615DE6" w:rsidRPr="002036A8" w:rsidRDefault="00615DE6" w:rsidP="00615DE6">
      <w:pPr>
        <w:tabs>
          <w:tab w:val="left" w:pos="960"/>
        </w:tabs>
        <w:spacing w:before="120" w:after="120"/>
        <w:rPr>
          <w:rFonts w:ascii="Arial" w:hAnsi="Arial" w:cs="Arial"/>
          <w:lang w:val="en-AU"/>
        </w:rPr>
      </w:pPr>
    </w:p>
    <w:p w14:paraId="52FA06BD" w14:textId="77777777" w:rsidR="001D383D" w:rsidRPr="002036A8" w:rsidRDefault="001D383D" w:rsidP="00C61CC8">
      <w:pPr>
        <w:spacing w:before="120" w:after="120"/>
        <w:rPr>
          <w:rFonts w:ascii="Arial" w:hAnsi="Arial" w:cs="Arial"/>
          <w:b/>
          <w:lang w:val="en-AU"/>
        </w:rPr>
      </w:pPr>
    </w:p>
    <w:tbl>
      <w:tblPr>
        <w:tblStyle w:val="TableGrid"/>
        <w:tblpPr w:leftFromText="180" w:rightFromText="180" w:vertAnchor="page" w:horzAnchor="margin" w:tblpXSpec="center" w:tblpY="1"/>
        <w:tblW w:w="10422" w:type="dxa"/>
        <w:tblLook w:val="04A0" w:firstRow="1" w:lastRow="0" w:firstColumn="1" w:lastColumn="0" w:noHBand="0" w:noVBand="1"/>
      </w:tblPr>
      <w:tblGrid>
        <w:gridCol w:w="10422"/>
      </w:tblGrid>
      <w:tr w:rsidR="00DE455B" w:rsidRPr="002036A8" w14:paraId="074F5442" w14:textId="77777777" w:rsidTr="00CA78B9">
        <w:trPr>
          <w:trHeight w:val="2977"/>
        </w:trPr>
        <w:tc>
          <w:tcPr>
            <w:tcW w:w="10422" w:type="dxa"/>
            <w:tcBorders>
              <w:top w:val="nil"/>
              <w:left w:val="nil"/>
              <w:bottom w:val="single" w:sz="18" w:space="0" w:color="auto"/>
              <w:right w:val="nil"/>
            </w:tcBorders>
            <w:shd w:val="clear" w:color="auto" w:fill="auto"/>
          </w:tcPr>
          <w:p w14:paraId="5CE15ED8" w14:textId="77777777" w:rsidR="00DE455B" w:rsidRPr="002036A8" w:rsidRDefault="00DE455B" w:rsidP="00CA78B9">
            <w:pPr>
              <w:rPr>
                <w:rFonts w:ascii="Arial" w:hAnsi="Arial" w:cs="Arial"/>
                <w:lang w:val="en-AU"/>
              </w:rPr>
            </w:pPr>
          </w:p>
          <w:tbl>
            <w:tblPr>
              <w:tblStyle w:val="TableGrid"/>
              <w:tblpPr w:leftFromText="180" w:rightFromText="180" w:vertAnchor="page" w:horzAnchor="margin" w:tblpY="1001"/>
              <w:tblOverlap w:val="never"/>
              <w:tblW w:w="10201" w:type="dxa"/>
              <w:shd w:val="clear" w:color="auto" w:fill="FFF2CC" w:themeFill="accent4" w:themeFillTint="33"/>
              <w:tblLook w:val="04A0" w:firstRow="1" w:lastRow="0" w:firstColumn="1" w:lastColumn="0" w:noHBand="0" w:noVBand="1"/>
            </w:tblPr>
            <w:tblGrid>
              <w:gridCol w:w="7792"/>
              <w:gridCol w:w="2409"/>
            </w:tblGrid>
            <w:tr w:rsidR="00DE455B" w:rsidRPr="002036A8" w14:paraId="0C122BDD" w14:textId="77777777" w:rsidTr="00CA78B9">
              <w:trPr>
                <w:trHeight w:val="298"/>
              </w:trPr>
              <w:tc>
                <w:tcPr>
                  <w:tcW w:w="7792" w:type="dxa"/>
                  <w:tcBorders>
                    <w:top w:val="nil"/>
                    <w:left w:val="nil"/>
                    <w:bottom w:val="nil"/>
                  </w:tcBorders>
                  <w:shd w:val="clear" w:color="auto" w:fill="auto"/>
                </w:tcPr>
                <w:p w14:paraId="4D006AAC" w14:textId="440BE9CD" w:rsidR="00DE455B" w:rsidRPr="002036A8" w:rsidRDefault="0085449C" w:rsidP="00CA78B9">
                  <w:pPr>
                    <w:rPr>
                      <w:rFonts w:ascii="Arial" w:hAnsi="Arial" w:cs="Arial"/>
                      <w:lang w:val="en-AU"/>
                    </w:rPr>
                  </w:pPr>
                  <w:r w:rsidRPr="002036A8">
                    <w:rPr>
                      <w:rFonts w:ascii="Arial" w:hAnsi="Arial" w:cs="Arial"/>
                      <w:b/>
                      <w:bCs/>
                      <w:lang w:val="en-AU"/>
                    </w:rPr>
                    <w:t>Appendix</w:t>
                  </w:r>
                  <w:r w:rsidR="00DE455B" w:rsidRPr="002036A8">
                    <w:rPr>
                      <w:rFonts w:ascii="Arial" w:hAnsi="Arial" w:cs="Arial"/>
                      <w:b/>
                      <w:bCs/>
                      <w:lang w:val="en-AU"/>
                    </w:rPr>
                    <w:t xml:space="preserve"> </w:t>
                  </w:r>
                  <w:r w:rsidR="00516DE2">
                    <w:rPr>
                      <w:rFonts w:ascii="Arial" w:hAnsi="Arial" w:cs="Arial"/>
                      <w:b/>
                      <w:bCs/>
                      <w:lang w:val="en-AU"/>
                    </w:rPr>
                    <w:t>1</w:t>
                  </w:r>
                  <w:r w:rsidR="00DE455B" w:rsidRPr="002036A8">
                    <w:rPr>
                      <w:rFonts w:ascii="Arial" w:hAnsi="Arial" w:cs="Arial"/>
                      <w:b/>
                      <w:bCs/>
                      <w:lang w:val="en-AU"/>
                    </w:rPr>
                    <w:t>:</w:t>
                  </w:r>
                  <w:r w:rsidR="00DE455B" w:rsidRPr="002036A8">
                    <w:rPr>
                      <w:rFonts w:ascii="Arial" w:hAnsi="Arial" w:cs="Arial"/>
                      <w:lang w:val="en-AU"/>
                    </w:rPr>
                    <w:t xml:space="preserve"> </w:t>
                  </w:r>
                  <w:r w:rsidR="00DE455B" w:rsidRPr="002036A8">
                    <w:rPr>
                      <w:rFonts w:ascii="Arial" w:hAnsi="Arial" w:cs="Arial"/>
                      <w:b/>
                      <w:lang w:val="en-AU"/>
                    </w:rPr>
                    <w:t>Blood products and synthetic alternatives</w:t>
                  </w:r>
                  <w:r w:rsidR="00DE455B" w:rsidRPr="002036A8">
                    <w:rPr>
                      <w:rFonts w:ascii="Arial" w:hAnsi="Arial" w:cs="Arial"/>
                      <w:lang w:val="en-AU"/>
                    </w:rPr>
                    <w:t xml:space="preserve"> </w:t>
                  </w:r>
                </w:p>
              </w:tc>
              <w:tc>
                <w:tcPr>
                  <w:tcW w:w="2409" w:type="dxa"/>
                  <w:shd w:val="clear" w:color="auto" w:fill="FF9A93"/>
                  <w:vAlign w:val="center"/>
                </w:tcPr>
                <w:p w14:paraId="24091909" w14:textId="77777777" w:rsidR="00DE455B" w:rsidRPr="002036A8" w:rsidRDefault="00DE455B" w:rsidP="00CA78B9">
                  <w:pPr>
                    <w:jc w:val="center"/>
                    <w:rPr>
                      <w:rFonts w:ascii="Arial" w:hAnsi="Arial" w:cs="Arial"/>
                      <w:b/>
                      <w:bCs/>
                      <w:lang w:val="en-AU"/>
                    </w:rPr>
                  </w:pPr>
                  <w:r w:rsidRPr="002036A8">
                    <w:rPr>
                      <w:rFonts w:ascii="Arial" w:hAnsi="Arial" w:cs="Arial"/>
                      <w:b/>
                      <w:bCs/>
                      <w:lang w:val="en-AU"/>
                    </w:rPr>
                    <w:t>Mostly Unacceptable</w:t>
                  </w:r>
                </w:p>
              </w:tc>
            </w:tr>
            <w:tr w:rsidR="00DE455B" w:rsidRPr="002036A8" w14:paraId="3E9067B4" w14:textId="77777777" w:rsidTr="00CA78B9">
              <w:trPr>
                <w:trHeight w:val="298"/>
              </w:trPr>
              <w:tc>
                <w:tcPr>
                  <w:tcW w:w="7792" w:type="dxa"/>
                  <w:tcBorders>
                    <w:top w:val="nil"/>
                    <w:left w:val="nil"/>
                    <w:bottom w:val="nil"/>
                  </w:tcBorders>
                  <w:shd w:val="clear" w:color="auto" w:fill="auto"/>
                </w:tcPr>
                <w:p w14:paraId="30297C9A" w14:textId="77777777" w:rsidR="00DE455B" w:rsidRPr="002036A8" w:rsidRDefault="00DE455B" w:rsidP="00CA78B9">
                  <w:pPr>
                    <w:rPr>
                      <w:rFonts w:ascii="Arial" w:hAnsi="Arial" w:cs="Arial"/>
                      <w:lang w:val="en-AU"/>
                    </w:rPr>
                  </w:pPr>
                </w:p>
              </w:tc>
              <w:tc>
                <w:tcPr>
                  <w:tcW w:w="2409" w:type="dxa"/>
                  <w:tcBorders>
                    <w:bottom w:val="single" w:sz="4" w:space="0" w:color="auto"/>
                  </w:tcBorders>
                  <w:shd w:val="clear" w:color="auto" w:fill="FFF2CC" w:themeFill="accent4" w:themeFillTint="33"/>
                  <w:vAlign w:val="center"/>
                </w:tcPr>
                <w:p w14:paraId="429DE614" w14:textId="77777777" w:rsidR="00DE455B" w:rsidRPr="002036A8" w:rsidRDefault="00DE455B" w:rsidP="00CA78B9">
                  <w:pPr>
                    <w:jc w:val="center"/>
                    <w:rPr>
                      <w:rFonts w:ascii="Arial" w:hAnsi="Arial" w:cs="Arial"/>
                      <w:b/>
                      <w:bCs/>
                      <w:lang w:val="en-AU"/>
                    </w:rPr>
                  </w:pPr>
                  <w:r w:rsidRPr="002036A8">
                    <w:rPr>
                      <w:rFonts w:ascii="Arial" w:hAnsi="Arial" w:cs="Arial"/>
                      <w:b/>
                      <w:bCs/>
                      <w:lang w:val="en-AU"/>
                    </w:rPr>
                    <w:t>May be acceptable</w:t>
                  </w:r>
                </w:p>
              </w:tc>
            </w:tr>
            <w:tr w:rsidR="00DE455B" w:rsidRPr="002036A8" w14:paraId="392FD8C0" w14:textId="77777777" w:rsidTr="00CA78B9">
              <w:trPr>
                <w:trHeight w:val="298"/>
              </w:trPr>
              <w:tc>
                <w:tcPr>
                  <w:tcW w:w="7792" w:type="dxa"/>
                  <w:tcBorders>
                    <w:top w:val="nil"/>
                    <w:left w:val="nil"/>
                    <w:bottom w:val="nil"/>
                  </w:tcBorders>
                  <w:shd w:val="clear" w:color="auto" w:fill="auto"/>
                </w:tcPr>
                <w:p w14:paraId="44E74772" w14:textId="77777777" w:rsidR="00DE455B" w:rsidRPr="002036A8" w:rsidRDefault="00DE455B" w:rsidP="00CA78B9">
                  <w:pPr>
                    <w:rPr>
                      <w:rFonts w:ascii="Arial" w:hAnsi="Arial" w:cs="Arial"/>
                      <w:lang w:val="en-AU"/>
                    </w:rPr>
                  </w:pPr>
                  <w:r w:rsidRPr="002036A8">
                    <w:rPr>
                      <w:rFonts w:ascii="Arial" w:hAnsi="Arial" w:cs="Arial"/>
                      <w:i/>
                      <w:iCs/>
                      <w:lang w:val="en-AU"/>
                    </w:rPr>
                    <w:t xml:space="preserve">Adapted from Western Health and </w:t>
                  </w:r>
                  <w:r w:rsidRPr="002036A8">
                    <w:rPr>
                      <w:rFonts w:ascii="Arial" w:hAnsi="Arial" w:cs="Arial"/>
                      <w:i/>
                      <w:iCs/>
                      <w:lang w:val="en-AU" w:eastAsia="en-GB"/>
                    </w:rPr>
                    <w:t>Preoperative considerations for Jehovah’s Witness patients Chae et al</w:t>
                  </w:r>
                  <w:r w:rsidRPr="002036A8">
                    <w:rPr>
                      <w:rFonts w:ascii="Arial" w:hAnsi="Arial" w:cs="Arial"/>
                      <w:lang w:val="en-AU" w:eastAsia="en-GB"/>
                    </w:rPr>
                    <w:t xml:space="preserve">. </w:t>
                  </w:r>
                </w:p>
              </w:tc>
              <w:tc>
                <w:tcPr>
                  <w:tcW w:w="2409" w:type="dxa"/>
                  <w:shd w:val="clear" w:color="auto" w:fill="E2EFD9" w:themeFill="accent6" w:themeFillTint="33"/>
                  <w:vAlign w:val="center"/>
                </w:tcPr>
                <w:p w14:paraId="77ACBF32" w14:textId="77777777" w:rsidR="00DE455B" w:rsidRPr="002036A8" w:rsidRDefault="00DE455B" w:rsidP="00CA78B9">
                  <w:pPr>
                    <w:jc w:val="center"/>
                    <w:rPr>
                      <w:rFonts w:ascii="Arial" w:hAnsi="Arial" w:cs="Arial"/>
                      <w:b/>
                      <w:bCs/>
                      <w:lang w:val="en-AU"/>
                    </w:rPr>
                  </w:pPr>
                  <w:r w:rsidRPr="002036A8">
                    <w:rPr>
                      <w:rFonts w:ascii="Arial" w:hAnsi="Arial" w:cs="Arial"/>
                      <w:b/>
                      <w:bCs/>
                      <w:lang w:val="en-AU"/>
                    </w:rPr>
                    <w:t>Usually acceptable</w:t>
                  </w:r>
                </w:p>
              </w:tc>
            </w:tr>
          </w:tbl>
          <w:p w14:paraId="7B9B13B0" w14:textId="77777777" w:rsidR="00DE455B" w:rsidRPr="002036A8" w:rsidRDefault="00DE455B" w:rsidP="00CA78B9">
            <w:pPr>
              <w:rPr>
                <w:rFonts w:ascii="Arial" w:hAnsi="Arial" w:cs="Arial"/>
                <w:b/>
                <w:bCs/>
                <w:sz w:val="22"/>
                <w:szCs w:val="22"/>
                <w:lang w:val="en-AU" w:eastAsia="en-GB"/>
              </w:rPr>
            </w:pPr>
          </w:p>
        </w:tc>
      </w:tr>
      <w:tr w:rsidR="00DE455B" w:rsidRPr="002036A8" w14:paraId="449D1EBF" w14:textId="77777777" w:rsidTr="00CA78B9">
        <w:trPr>
          <w:trHeight w:val="274"/>
        </w:trPr>
        <w:tc>
          <w:tcPr>
            <w:tcW w:w="10422" w:type="dxa"/>
            <w:tcBorders>
              <w:top w:val="single" w:sz="18" w:space="0" w:color="auto"/>
              <w:left w:val="single" w:sz="18" w:space="0" w:color="auto"/>
              <w:bottom w:val="nil"/>
              <w:right w:val="single" w:sz="18" w:space="0" w:color="auto"/>
            </w:tcBorders>
            <w:shd w:val="clear" w:color="auto" w:fill="FF9A93"/>
          </w:tcPr>
          <w:p w14:paraId="09600B45" w14:textId="77777777" w:rsidR="00DE455B" w:rsidRPr="002036A8" w:rsidRDefault="00DE455B" w:rsidP="00CA78B9">
            <w:pPr>
              <w:rPr>
                <w:rFonts w:ascii="Arial" w:hAnsi="Arial" w:cs="Arial"/>
                <w:sz w:val="22"/>
                <w:szCs w:val="22"/>
                <w:lang w:val="en-AU" w:eastAsia="en-GB"/>
              </w:rPr>
            </w:pPr>
            <w:r w:rsidRPr="002036A8">
              <w:rPr>
                <w:rFonts w:ascii="Arial" w:hAnsi="Arial" w:cs="Arial"/>
                <w:b/>
                <w:bCs/>
                <w:sz w:val="22"/>
                <w:szCs w:val="22"/>
                <w:lang w:val="en-AU" w:eastAsia="en-GB"/>
              </w:rPr>
              <w:t>BLOOD COMPONENTS</w:t>
            </w:r>
            <w:r w:rsidRPr="002036A8">
              <w:rPr>
                <w:rFonts w:ascii="Arial" w:hAnsi="Arial" w:cs="Arial"/>
                <w:sz w:val="22"/>
                <w:szCs w:val="22"/>
                <w:lang w:val="en-AU" w:eastAsia="en-GB"/>
              </w:rPr>
              <w:t xml:space="preserve"> The 4 main components can be separated and used for treatment. </w:t>
            </w:r>
          </w:p>
        </w:tc>
      </w:tr>
      <w:tr w:rsidR="00DE455B" w:rsidRPr="002036A8" w14:paraId="29E015A1" w14:textId="77777777" w:rsidTr="00CA78B9">
        <w:trPr>
          <w:trHeight w:val="1373"/>
        </w:trPr>
        <w:tc>
          <w:tcPr>
            <w:tcW w:w="10422" w:type="dxa"/>
            <w:tcBorders>
              <w:top w:val="nil"/>
              <w:left w:val="single" w:sz="18" w:space="0" w:color="auto"/>
              <w:bottom w:val="single" w:sz="18" w:space="0" w:color="auto"/>
              <w:right w:val="single" w:sz="18" w:space="0" w:color="auto"/>
            </w:tcBorders>
            <w:shd w:val="clear" w:color="auto" w:fill="FF9A93"/>
          </w:tcPr>
          <w:p w14:paraId="5AB16691" w14:textId="77777777" w:rsidR="00DE455B" w:rsidRPr="002036A8" w:rsidRDefault="00DE455B" w:rsidP="00CA78B9">
            <w:pPr>
              <w:rPr>
                <w:rFonts w:ascii="Arial" w:hAnsi="Arial" w:cs="Arial"/>
                <w:sz w:val="22"/>
                <w:szCs w:val="22"/>
                <w:lang w:val="en-AU" w:eastAsia="en-GB"/>
              </w:rPr>
            </w:pPr>
            <w:r w:rsidRPr="002036A8">
              <w:rPr>
                <w:rFonts w:ascii="Arial" w:hAnsi="Arial" w:cs="Arial"/>
                <w:b/>
                <w:bCs/>
                <w:sz w:val="22"/>
                <w:szCs w:val="22"/>
                <w:lang w:val="en-AU" w:eastAsia="en-GB"/>
              </w:rPr>
              <w:t>Red Blood Cells</w:t>
            </w:r>
            <w:r w:rsidRPr="002036A8">
              <w:rPr>
                <w:rFonts w:ascii="Arial" w:hAnsi="Arial" w:cs="Arial"/>
                <w:sz w:val="22"/>
                <w:szCs w:val="22"/>
                <w:lang w:val="en-AU" w:eastAsia="en-GB"/>
              </w:rPr>
              <w:t xml:space="preserve"> (Erythrocytes, RBCs)</w:t>
            </w:r>
            <w:r w:rsidRPr="002036A8">
              <w:rPr>
                <w:rFonts w:ascii="Arial" w:hAnsi="Arial" w:cs="Arial"/>
                <w:sz w:val="22"/>
                <w:szCs w:val="22"/>
                <w:lang w:val="en-AU"/>
              </w:rPr>
              <w:t xml:space="preserve"> </w:t>
            </w:r>
            <w:r w:rsidRPr="002036A8">
              <w:rPr>
                <w:rFonts w:ascii="Arial" w:hAnsi="Arial" w:cs="Arial"/>
                <w:sz w:val="22"/>
                <w:szCs w:val="22"/>
                <w:lang w:val="en-AU" w:eastAsia="en-GB"/>
              </w:rPr>
              <w:t xml:space="preserve">Red cell component of whole blood, carries oxygen around the body, given RBCs if blood count is too low. </w:t>
            </w:r>
          </w:p>
          <w:p w14:paraId="62B8B911" w14:textId="77777777" w:rsidR="00DE455B" w:rsidRPr="002036A8" w:rsidRDefault="00DE455B" w:rsidP="00CA78B9">
            <w:pPr>
              <w:rPr>
                <w:rFonts w:ascii="Arial" w:hAnsi="Arial" w:cs="Arial"/>
                <w:sz w:val="10"/>
                <w:szCs w:val="10"/>
                <w:lang w:val="en-AU" w:eastAsia="en-GB"/>
              </w:rPr>
            </w:pPr>
          </w:p>
          <w:p w14:paraId="63A0ACB2" w14:textId="77777777" w:rsidR="00DE455B" w:rsidRPr="002036A8" w:rsidRDefault="00DE455B" w:rsidP="00CA78B9">
            <w:pPr>
              <w:rPr>
                <w:rFonts w:ascii="Arial" w:hAnsi="Arial" w:cs="Arial"/>
                <w:sz w:val="22"/>
                <w:szCs w:val="22"/>
                <w:lang w:val="en-AU" w:eastAsia="en-GB"/>
              </w:rPr>
            </w:pPr>
            <w:r w:rsidRPr="002036A8">
              <w:rPr>
                <w:rFonts w:ascii="Arial" w:hAnsi="Arial" w:cs="Arial"/>
                <w:b/>
                <w:bCs/>
                <w:sz w:val="22"/>
                <w:szCs w:val="22"/>
                <w:lang w:val="en-AU" w:eastAsia="en-GB"/>
              </w:rPr>
              <w:t>White Blood Cells</w:t>
            </w:r>
            <w:r w:rsidRPr="002036A8">
              <w:rPr>
                <w:rFonts w:ascii="Arial" w:hAnsi="Arial" w:cs="Arial"/>
                <w:sz w:val="22"/>
                <w:szCs w:val="22"/>
                <w:lang w:val="en-AU" w:eastAsia="en-GB"/>
              </w:rPr>
              <w:t xml:space="preserve"> (Granulocytes, WBCs) White cell component of whole blood used for preventing infections </w:t>
            </w:r>
          </w:p>
          <w:p w14:paraId="260E1B9B" w14:textId="77777777" w:rsidR="00DE455B" w:rsidRPr="002036A8" w:rsidRDefault="00DE455B" w:rsidP="00CA78B9">
            <w:pPr>
              <w:rPr>
                <w:rFonts w:ascii="Arial" w:hAnsi="Arial" w:cs="Arial"/>
                <w:sz w:val="10"/>
                <w:szCs w:val="10"/>
                <w:lang w:val="en-AU" w:eastAsia="en-GB"/>
              </w:rPr>
            </w:pPr>
          </w:p>
          <w:p w14:paraId="0645D537" w14:textId="77777777" w:rsidR="00DE455B" w:rsidRPr="002036A8" w:rsidRDefault="00DE455B" w:rsidP="00CA78B9">
            <w:pPr>
              <w:rPr>
                <w:rFonts w:ascii="Arial" w:hAnsi="Arial" w:cs="Arial"/>
                <w:sz w:val="22"/>
                <w:szCs w:val="22"/>
                <w:lang w:val="en-AU" w:eastAsia="en-GB"/>
              </w:rPr>
            </w:pPr>
            <w:r w:rsidRPr="002036A8">
              <w:rPr>
                <w:rFonts w:ascii="Arial" w:hAnsi="Arial" w:cs="Arial"/>
                <w:b/>
                <w:bCs/>
                <w:sz w:val="22"/>
                <w:szCs w:val="22"/>
                <w:lang w:val="en-AU" w:eastAsia="en-GB"/>
              </w:rPr>
              <w:t xml:space="preserve">Platelets </w:t>
            </w:r>
            <w:r w:rsidRPr="002036A8">
              <w:rPr>
                <w:rFonts w:ascii="Arial" w:hAnsi="Arial" w:cs="Arial"/>
                <w:sz w:val="22"/>
                <w:szCs w:val="22"/>
                <w:lang w:val="en-AU" w:eastAsia="en-GB"/>
              </w:rPr>
              <w:t xml:space="preserve">(Thrombocytes) small cells without a nucleus found in large numbers in blood. Requited to make clots that prevent or stop bleeding. Given if bleeding is hard to stop or if platelet count is very low. </w:t>
            </w:r>
          </w:p>
          <w:p w14:paraId="40115288" w14:textId="77777777" w:rsidR="00DE455B" w:rsidRPr="002036A8" w:rsidRDefault="00DE455B" w:rsidP="00CA78B9">
            <w:pPr>
              <w:rPr>
                <w:rFonts w:ascii="Arial" w:hAnsi="Arial" w:cs="Arial"/>
                <w:sz w:val="10"/>
                <w:szCs w:val="10"/>
                <w:lang w:val="en-AU" w:eastAsia="en-GB"/>
              </w:rPr>
            </w:pPr>
          </w:p>
          <w:p w14:paraId="7398040B" w14:textId="77777777" w:rsidR="00DE455B" w:rsidRPr="002036A8" w:rsidRDefault="00DE455B" w:rsidP="00CA78B9">
            <w:pPr>
              <w:rPr>
                <w:rFonts w:ascii="Arial" w:hAnsi="Arial" w:cs="Arial"/>
                <w:sz w:val="22"/>
                <w:szCs w:val="22"/>
                <w:lang w:val="en-AU" w:eastAsia="en-GB"/>
              </w:rPr>
            </w:pPr>
            <w:r w:rsidRPr="002036A8">
              <w:rPr>
                <w:rFonts w:ascii="Arial" w:hAnsi="Arial" w:cs="Arial"/>
                <w:b/>
                <w:bCs/>
                <w:sz w:val="22"/>
                <w:szCs w:val="22"/>
                <w:lang w:val="en-AU" w:eastAsia="en-GB"/>
              </w:rPr>
              <w:t xml:space="preserve">Plasma </w:t>
            </w:r>
            <w:r w:rsidRPr="002036A8">
              <w:rPr>
                <w:rFonts w:ascii="Arial" w:hAnsi="Arial" w:cs="Arial"/>
                <w:sz w:val="22"/>
                <w:szCs w:val="22"/>
                <w:lang w:val="en-AU" w:eastAsia="en-GB"/>
              </w:rPr>
              <w:t>(FFP)</w:t>
            </w:r>
            <w:r w:rsidRPr="002036A8">
              <w:rPr>
                <w:rFonts w:ascii="Arial" w:hAnsi="Arial" w:cs="Arial"/>
                <w:b/>
                <w:bCs/>
                <w:sz w:val="22"/>
                <w:szCs w:val="22"/>
                <w:lang w:val="en-AU" w:eastAsia="en-GB"/>
              </w:rPr>
              <w:t xml:space="preserve"> </w:t>
            </w:r>
            <w:r w:rsidRPr="002036A8">
              <w:rPr>
                <w:rFonts w:ascii="Arial" w:hAnsi="Arial" w:cs="Arial"/>
                <w:sz w:val="22"/>
                <w:szCs w:val="22"/>
                <w:lang w:val="en-AU" w:eastAsia="en-GB"/>
              </w:rPr>
              <w:t>liquid portion of blood. Consists of water, albumin, clotting factors, salts, sugars, fats, vitamins, and hormones. Given if plasma or clotting factors required</w:t>
            </w:r>
          </w:p>
        </w:tc>
      </w:tr>
      <w:tr w:rsidR="00DE455B" w:rsidRPr="002036A8" w14:paraId="6E6C4A53" w14:textId="77777777" w:rsidTr="00CA78B9">
        <w:trPr>
          <w:trHeight w:val="296"/>
        </w:trPr>
        <w:tc>
          <w:tcPr>
            <w:tcW w:w="10422" w:type="dxa"/>
            <w:tcBorders>
              <w:top w:val="single" w:sz="18" w:space="0" w:color="auto"/>
              <w:left w:val="single" w:sz="18" w:space="0" w:color="auto"/>
              <w:bottom w:val="nil"/>
              <w:right w:val="single" w:sz="18" w:space="0" w:color="auto"/>
            </w:tcBorders>
            <w:shd w:val="clear" w:color="auto" w:fill="FFF2CC" w:themeFill="accent4" w:themeFillTint="33"/>
          </w:tcPr>
          <w:p w14:paraId="14AA903E" w14:textId="77777777" w:rsidR="00DE455B" w:rsidRPr="002036A8" w:rsidRDefault="00DE455B" w:rsidP="00CA78B9">
            <w:pPr>
              <w:rPr>
                <w:rFonts w:ascii="Arial" w:hAnsi="Arial" w:cs="Arial"/>
                <w:b/>
                <w:bCs/>
                <w:sz w:val="22"/>
                <w:szCs w:val="22"/>
                <w:lang w:val="en-AU" w:eastAsia="en-GB"/>
              </w:rPr>
            </w:pPr>
            <w:r w:rsidRPr="002036A8">
              <w:rPr>
                <w:rFonts w:ascii="Arial" w:hAnsi="Arial" w:cs="Arial"/>
                <w:b/>
                <w:bCs/>
                <w:sz w:val="22"/>
                <w:szCs w:val="22"/>
                <w:lang w:val="en-AU" w:eastAsia="en-GB"/>
              </w:rPr>
              <w:t xml:space="preserve">FRACTIONATED PLASMA COMPONENTS </w:t>
            </w:r>
            <w:r w:rsidRPr="002036A8">
              <w:rPr>
                <w:rFonts w:ascii="Arial" w:hAnsi="Arial" w:cs="Arial"/>
                <w:sz w:val="22"/>
                <w:szCs w:val="22"/>
                <w:lang w:val="en-AU" w:eastAsia="en-GB"/>
              </w:rPr>
              <w:t xml:space="preserve">separated from whole blood components </w:t>
            </w:r>
          </w:p>
        </w:tc>
      </w:tr>
      <w:tr w:rsidR="00DE455B" w:rsidRPr="002036A8" w14:paraId="537F1547" w14:textId="77777777" w:rsidTr="00CA78B9">
        <w:trPr>
          <w:trHeight w:val="1373"/>
        </w:trPr>
        <w:tc>
          <w:tcPr>
            <w:tcW w:w="10422" w:type="dxa"/>
            <w:tcBorders>
              <w:top w:val="nil"/>
              <w:left w:val="single" w:sz="18" w:space="0" w:color="auto"/>
              <w:bottom w:val="single" w:sz="18" w:space="0" w:color="auto"/>
              <w:right w:val="single" w:sz="18" w:space="0" w:color="auto"/>
            </w:tcBorders>
            <w:shd w:val="clear" w:color="auto" w:fill="FFF2CC" w:themeFill="accent4" w:themeFillTint="33"/>
          </w:tcPr>
          <w:p w14:paraId="4B6C4E02" w14:textId="77777777" w:rsidR="00DE455B" w:rsidRPr="002036A8" w:rsidRDefault="00DE455B" w:rsidP="00CA78B9">
            <w:pPr>
              <w:rPr>
                <w:rFonts w:ascii="Arial" w:hAnsi="Arial" w:cs="Arial"/>
                <w:sz w:val="22"/>
                <w:szCs w:val="22"/>
                <w:lang w:val="en-AU" w:eastAsia="en-GB"/>
              </w:rPr>
            </w:pPr>
            <w:r w:rsidRPr="002036A8">
              <w:rPr>
                <w:rFonts w:ascii="Arial" w:hAnsi="Arial" w:cs="Arial"/>
                <w:b/>
                <w:bCs/>
                <w:sz w:val="22"/>
                <w:szCs w:val="22"/>
                <w:lang w:val="en-AU" w:eastAsia="en-GB"/>
              </w:rPr>
              <w:t>Albumin 4% and 20%:</w:t>
            </w:r>
            <w:r w:rsidRPr="002036A8">
              <w:rPr>
                <w:rFonts w:ascii="Arial" w:hAnsi="Arial" w:cs="Arial"/>
                <w:sz w:val="22"/>
                <w:szCs w:val="22"/>
                <w:lang w:val="en-AU" w:eastAsia="en-GB"/>
              </w:rPr>
              <w:t xml:space="preserve"> Protein purified from plasma which helps maintain fluid in the circulation.</w:t>
            </w:r>
          </w:p>
          <w:p w14:paraId="14F9864F" w14:textId="77777777" w:rsidR="00DE455B" w:rsidRPr="002036A8" w:rsidRDefault="00DE455B" w:rsidP="00CA78B9">
            <w:pPr>
              <w:rPr>
                <w:rFonts w:ascii="Arial" w:hAnsi="Arial" w:cs="Arial"/>
                <w:sz w:val="10"/>
                <w:szCs w:val="10"/>
                <w:lang w:val="en-AU" w:eastAsia="en-GB"/>
              </w:rPr>
            </w:pPr>
          </w:p>
          <w:p w14:paraId="43A24789" w14:textId="77777777" w:rsidR="00DE455B" w:rsidRPr="002036A8" w:rsidRDefault="00DE455B" w:rsidP="00CA78B9">
            <w:pPr>
              <w:rPr>
                <w:rFonts w:ascii="Arial" w:hAnsi="Arial" w:cs="Arial"/>
                <w:sz w:val="22"/>
                <w:szCs w:val="22"/>
                <w:lang w:val="en-AU" w:eastAsia="en-GB"/>
              </w:rPr>
            </w:pPr>
            <w:r w:rsidRPr="002036A8">
              <w:rPr>
                <w:rFonts w:ascii="Arial" w:hAnsi="Arial" w:cs="Arial"/>
                <w:b/>
                <w:bCs/>
                <w:sz w:val="22"/>
                <w:szCs w:val="22"/>
                <w:lang w:val="en-AU" w:eastAsia="en-GB"/>
              </w:rPr>
              <w:t>Cryoprecipitate:</w:t>
            </w:r>
            <w:r w:rsidRPr="002036A8">
              <w:rPr>
                <w:rFonts w:ascii="Arial" w:hAnsi="Arial" w:cs="Arial"/>
                <w:sz w:val="22"/>
                <w:szCs w:val="22"/>
                <w:lang w:val="en-AU" w:eastAsia="en-GB"/>
              </w:rPr>
              <w:t xml:space="preserve"> Concentrated solution of specific protein molecules (FVIII, FXIII, Von Willebrand, Fibrinogen, Fibronectin) involved in blood clotting – made from plasma </w:t>
            </w:r>
          </w:p>
          <w:p w14:paraId="439F2D82" w14:textId="77777777" w:rsidR="00DE455B" w:rsidRPr="002036A8" w:rsidRDefault="00DE455B" w:rsidP="00CA78B9">
            <w:pPr>
              <w:rPr>
                <w:rFonts w:ascii="Arial" w:hAnsi="Arial" w:cs="Arial"/>
                <w:color w:val="FF0000"/>
                <w:sz w:val="10"/>
                <w:szCs w:val="10"/>
                <w:lang w:val="en-AU" w:eastAsia="en-GB"/>
              </w:rPr>
            </w:pPr>
          </w:p>
          <w:p w14:paraId="4CA1ACCB" w14:textId="77777777" w:rsidR="00DE455B" w:rsidRPr="002036A8" w:rsidRDefault="00DE455B" w:rsidP="00CA78B9">
            <w:pPr>
              <w:rPr>
                <w:rFonts w:ascii="Arial" w:hAnsi="Arial" w:cs="Arial"/>
                <w:sz w:val="22"/>
                <w:szCs w:val="22"/>
                <w:lang w:val="en-AU" w:eastAsia="en-GB"/>
              </w:rPr>
            </w:pPr>
            <w:r w:rsidRPr="002036A8">
              <w:rPr>
                <w:rFonts w:ascii="Arial" w:hAnsi="Arial" w:cs="Arial"/>
                <w:b/>
                <w:bCs/>
                <w:sz w:val="22"/>
                <w:szCs w:val="22"/>
                <w:lang w:val="en-AU" w:eastAsia="en-GB"/>
              </w:rPr>
              <w:t xml:space="preserve">Factor Concentrates: </w:t>
            </w:r>
          </w:p>
          <w:p w14:paraId="716EB60B" w14:textId="77777777" w:rsidR="00DE455B" w:rsidRPr="002036A8" w:rsidRDefault="00DE455B" w:rsidP="00CA78B9">
            <w:pPr>
              <w:rPr>
                <w:rFonts w:ascii="Arial" w:hAnsi="Arial" w:cs="Arial"/>
                <w:color w:val="FF0000"/>
                <w:sz w:val="22"/>
                <w:szCs w:val="22"/>
                <w:lang w:val="en-AU" w:eastAsia="en-GB"/>
              </w:rPr>
            </w:pPr>
            <w:r w:rsidRPr="002036A8">
              <w:rPr>
                <w:rFonts w:ascii="Arial" w:hAnsi="Arial" w:cs="Arial"/>
                <w:b/>
                <w:bCs/>
                <w:sz w:val="22"/>
                <w:szCs w:val="22"/>
                <w:lang w:val="en-AU" w:eastAsia="en-GB"/>
              </w:rPr>
              <w:t>Prothrombinex-VF</w:t>
            </w:r>
            <w:r w:rsidRPr="002036A8">
              <w:rPr>
                <w:rFonts w:ascii="Arial" w:hAnsi="Arial" w:cs="Arial"/>
                <w:sz w:val="22"/>
                <w:szCs w:val="22"/>
                <w:lang w:val="en-AU" w:eastAsia="en-GB"/>
              </w:rPr>
              <w:t>: Concentrated factor II, IX and X and low levels of factors V and VII. These are proteins which are essential for the normal blood clotting process. Used in the reversal of warfarin and for factor deficiencies</w:t>
            </w:r>
          </w:p>
          <w:p w14:paraId="3F4ABD15" w14:textId="1216EB49" w:rsidR="00DE455B" w:rsidRPr="002036A8" w:rsidRDefault="00DE455B" w:rsidP="00CA78B9">
            <w:pPr>
              <w:rPr>
                <w:rFonts w:ascii="Arial" w:hAnsi="Arial" w:cs="Arial"/>
                <w:sz w:val="22"/>
                <w:szCs w:val="22"/>
                <w:lang w:val="en-AU" w:eastAsia="en-GB"/>
              </w:rPr>
            </w:pPr>
            <w:r w:rsidRPr="002036A8">
              <w:rPr>
                <w:rFonts w:ascii="Arial" w:hAnsi="Arial" w:cs="Arial"/>
                <w:b/>
                <w:bCs/>
                <w:sz w:val="22"/>
                <w:szCs w:val="22"/>
                <w:lang w:val="en-AU" w:eastAsia="en-GB"/>
              </w:rPr>
              <w:t>Biostate:</w:t>
            </w:r>
            <w:r w:rsidRPr="002036A8">
              <w:rPr>
                <w:rFonts w:ascii="Arial" w:hAnsi="Arial" w:cs="Arial"/>
                <w:sz w:val="22"/>
                <w:szCs w:val="22"/>
                <w:lang w:val="en-AU" w:eastAsia="en-GB"/>
              </w:rPr>
              <w:t xml:space="preserve"> Factor VIII/Von Wi</w:t>
            </w:r>
            <w:r w:rsidR="00F41E9C">
              <w:rPr>
                <w:rFonts w:ascii="Arial" w:hAnsi="Arial" w:cs="Arial"/>
                <w:sz w:val="22"/>
                <w:szCs w:val="22"/>
                <w:lang w:val="en-AU" w:eastAsia="en-GB"/>
              </w:rPr>
              <w:t>l</w:t>
            </w:r>
            <w:r w:rsidRPr="002036A8">
              <w:rPr>
                <w:rFonts w:ascii="Arial" w:hAnsi="Arial" w:cs="Arial"/>
                <w:sz w:val="22"/>
                <w:szCs w:val="22"/>
                <w:lang w:val="en-AU" w:eastAsia="en-GB"/>
              </w:rPr>
              <w:t xml:space="preserve">lebrands factor Complex. Both FVIII and VWF are blood proteins that are essential for normal blood clotting. </w:t>
            </w:r>
          </w:p>
          <w:p w14:paraId="3144967D" w14:textId="77777777" w:rsidR="00DE455B" w:rsidRPr="002036A8" w:rsidRDefault="00DE455B" w:rsidP="00CA78B9">
            <w:pPr>
              <w:rPr>
                <w:rFonts w:ascii="Arial" w:hAnsi="Arial" w:cs="Arial"/>
                <w:sz w:val="22"/>
                <w:szCs w:val="22"/>
                <w:lang w:val="en-AU" w:eastAsia="en-GB"/>
              </w:rPr>
            </w:pPr>
            <w:r w:rsidRPr="002036A8">
              <w:rPr>
                <w:rFonts w:ascii="Arial" w:hAnsi="Arial" w:cs="Arial"/>
                <w:b/>
                <w:bCs/>
                <w:sz w:val="22"/>
                <w:szCs w:val="22"/>
                <w:lang w:val="en-AU" w:eastAsia="en-GB"/>
              </w:rPr>
              <w:t xml:space="preserve">Mono-FIX: </w:t>
            </w:r>
            <w:r w:rsidRPr="002036A8">
              <w:rPr>
                <w:rFonts w:ascii="Arial" w:hAnsi="Arial" w:cs="Arial"/>
                <w:sz w:val="22"/>
                <w:szCs w:val="22"/>
                <w:lang w:val="en-AU" w:eastAsia="en-GB"/>
              </w:rPr>
              <w:t>Concentrated factor IX, a protein which is essential for normal blood clotting.</w:t>
            </w:r>
          </w:p>
          <w:p w14:paraId="2F4DF44E" w14:textId="77777777" w:rsidR="00DE455B" w:rsidRPr="002036A8" w:rsidRDefault="00DE455B" w:rsidP="00CA78B9">
            <w:pPr>
              <w:rPr>
                <w:rFonts w:ascii="Arial" w:hAnsi="Arial" w:cs="Arial"/>
                <w:sz w:val="22"/>
                <w:szCs w:val="22"/>
                <w:lang w:val="en-AU" w:eastAsia="en-GB"/>
              </w:rPr>
            </w:pPr>
            <w:r w:rsidRPr="002036A8">
              <w:rPr>
                <w:rFonts w:ascii="Arial" w:hAnsi="Arial" w:cs="Arial"/>
                <w:b/>
                <w:bCs/>
                <w:sz w:val="22"/>
                <w:szCs w:val="22"/>
                <w:lang w:val="en-AU" w:eastAsia="en-GB"/>
              </w:rPr>
              <w:t>Thrombotrol</w:t>
            </w:r>
            <w:r w:rsidRPr="002036A8">
              <w:rPr>
                <w:rFonts w:ascii="Arial" w:hAnsi="Arial" w:cs="Arial"/>
                <w:sz w:val="22"/>
                <w:szCs w:val="22"/>
                <w:lang w:val="en-AU" w:eastAsia="en-GB"/>
              </w:rPr>
              <w:t xml:space="preserve"> (antithrombin III): Used to prevent and treat blood clots in people who have an inherited deficiency of antithrombin III </w:t>
            </w:r>
          </w:p>
          <w:p w14:paraId="5CA22555" w14:textId="77777777" w:rsidR="00DE455B" w:rsidRPr="002036A8" w:rsidRDefault="00DE455B" w:rsidP="00CA78B9">
            <w:pPr>
              <w:rPr>
                <w:rFonts w:ascii="Arial" w:hAnsi="Arial" w:cs="Arial"/>
                <w:sz w:val="22"/>
                <w:szCs w:val="22"/>
                <w:lang w:val="en-AU" w:eastAsia="en-GB"/>
              </w:rPr>
            </w:pPr>
            <w:r w:rsidRPr="002036A8">
              <w:rPr>
                <w:rFonts w:ascii="Arial" w:hAnsi="Arial" w:cs="Arial"/>
                <w:b/>
                <w:sz w:val="22"/>
                <w:szCs w:val="22"/>
                <w:lang w:val="en-AU" w:eastAsia="en-GB"/>
              </w:rPr>
              <w:t xml:space="preserve">Fibrinogen concentrate: </w:t>
            </w:r>
            <w:r w:rsidRPr="002036A8">
              <w:rPr>
                <w:rFonts w:ascii="Arial" w:hAnsi="Arial" w:cs="Arial"/>
                <w:sz w:val="22"/>
                <w:szCs w:val="22"/>
                <w:lang w:val="en-AU" w:eastAsia="en-GB"/>
              </w:rPr>
              <w:t>Concentrated factor I. Used in setting of factor deficiency or perioperative bleeding.</w:t>
            </w:r>
          </w:p>
        </w:tc>
      </w:tr>
      <w:tr w:rsidR="00DE455B" w:rsidRPr="002036A8" w14:paraId="7F55528D" w14:textId="77777777" w:rsidTr="00CA78B9">
        <w:trPr>
          <w:trHeight w:val="337"/>
        </w:trPr>
        <w:tc>
          <w:tcPr>
            <w:tcW w:w="10422" w:type="dxa"/>
            <w:tcBorders>
              <w:top w:val="single" w:sz="18" w:space="0" w:color="auto"/>
              <w:left w:val="single" w:sz="18" w:space="0" w:color="auto"/>
              <w:bottom w:val="nil"/>
              <w:right w:val="single" w:sz="18" w:space="0" w:color="auto"/>
            </w:tcBorders>
            <w:shd w:val="clear" w:color="auto" w:fill="FFF2CC" w:themeFill="accent4" w:themeFillTint="33"/>
          </w:tcPr>
          <w:p w14:paraId="4D60381B" w14:textId="77777777" w:rsidR="00DE455B" w:rsidRPr="002036A8" w:rsidRDefault="00DE455B" w:rsidP="00CA78B9">
            <w:pPr>
              <w:rPr>
                <w:rFonts w:ascii="Arial" w:hAnsi="Arial" w:cs="Arial"/>
                <w:b/>
                <w:bCs/>
                <w:sz w:val="22"/>
                <w:szCs w:val="22"/>
                <w:lang w:val="en-AU" w:eastAsia="en-GB"/>
              </w:rPr>
            </w:pPr>
            <w:r w:rsidRPr="002036A8">
              <w:rPr>
                <w:rFonts w:ascii="Arial" w:hAnsi="Arial" w:cs="Arial"/>
                <w:b/>
                <w:bCs/>
                <w:lang w:val="en-AU" w:eastAsia="en-GB"/>
              </w:rPr>
              <w:t xml:space="preserve">AUTOLOGOUS BLOOD </w:t>
            </w:r>
          </w:p>
        </w:tc>
      </w:tr>
      <w:tr w:rsidR="00DE455B" w:rsidRPr="002036A8" w14:paraId="200A8F10" w14:textId="77777777" w:rsidTr="00CA78B9">
        <w:trPr>
          <w:trHeight w:val="839"/>
        </w:trPr>
        <w:tc>
          <w:tcPr>
            <w:tcW w:w="10422" w:type="dxa"/>
            <w:tcBorders>
              <w:top w:val="nil"/>
              <w:left w:val="single" w:sz="18" w:space="0" w:color="auto"/>
              <w:bottom w:val="single" w:sz="18" w:space="0" w:color="auto"/>
              <w:right w:val="single" w:sz="18" w:space="0" w:color="auto"/>
            </w:tcBorders>
            <w:shd w:val="clear" w:color="auto" w:fill="FFF2CC" w:themeFill="accent4" w:themeFillTint="33"/>
          </w:tcPr>
          <w:p w14:paraId="074CD6E6" w14:textId="77777777" w:rsidR="00DE455B" w:rsidRPr="002036A8" w:rsidRDefault="00DE455B" w:rsidP="00CA78B9">
            <w:pPr>
              <w:rPr>
                <w:rFonts w:ascii="Arial" w:hAnsi="Arial" w:cs="Arial"/>
                <w:b/>
                <w:bCs/>
                <w:sz w:val="22"/>
                <w:szCs w:val="22"/>
                <w:lang w:val="en-AU" w:eastAsia="en-GB"/>
              </w:rPr>
            </w:pPr>
            <w:r w:rsidRPr="002036A8">
              <w:rPr>
                <w:rFonts w:ascii="Arial" w:hAnsi="Arial" w:cs="Arial"/>
                <w:b/>
                <w:bCs/>
                <w:sz w:val="22"/>
                <w:szCs w:val="22"/>
                <w:lang w:val="en-AU" w:eastAsia="en-GB"/>
              </w:rPr>
              <w:t>Intra-operative red cell salvage</w:t>
            </w:r>
            <w:r w:rsidRPr="002036A8">
              <w:rPr>
                <w:rFonts w:ascii="Arial" w:hAnsi="Arial" w:cs="Arial"/>
                <w:sz w:val="22"/>
                <w:szCs w:val="22"/>
                <w:lang w:val="en-AU" w:eastAsia="en-GB"/>
              </w:rPr>
              <w:t>: Collection, washing and re-transfusion of own blood directly aspirated from the surgical field. Does not contain coagulation factors</w:t>
            </w:r>
            <w:r w:rsidRPr="002036A8">
              <w:rPr>
                <w:rFonts w:ascii="Arial" w:hAnsi="Arial" w:cs="Arial"/>
                <w:b/>
                <w:bCs/>
                <w:sz w:val="22"/>
                <w:szCs w:val="22"/>
                <w:lang w:val="en-AU" w:eastAsia="en-GB"/>
              </w:rPr>
              <w:t xml:space="preserve"> </w:t>
            </w:r>
          </w:p>
          <w:p w14:paraId="29DCE9C8" w14:textId="77777777" w:rsidR="00DE455B" w:rsidRPr="002036A8" w:rsidRDefault="00DE455B" w:rsidP="00CA78B9">
            <w:pPr>
              <w:rPr>
                <w:rFonts w:ascii="Arial" w:hAnsi="Arial" w:cs="Arial"/>
                <w:b/>
                <w:bCs/>
                <w:sz w:val="10"/>
                <w:szCs w:val="10"/>
                <w:lang w:val="en-AU" w:eastAsia="en-GB"/>
              </w:rPr>
            </w:pPr>
          </w:p>
          <w:p w14:paraId="1B01684A" w14:textId="77777777" w:rsidR="00DE455B" w:rsidRPr="002036A8" w:rsidRDefault="00DE455B" w:rsidP="00CA78B9">
            <w:pPr>
              <w:rPr>
                <w:rFonts w:ascii="Arial" w:hAnsi="Arial" w:cs="Arial"/>
                <w:b/>
                <w:bCs/>
                <w:sz w:val="22"/>
                <w:szCs w:val="22"/>
                <w:lang w:val="en-AU" w:eastAsia="en-GB"/>
              </w:rPr>
            </w:pPr>
            <w:r w:rsidRPr="002036A8">
              <w:rPr>
                <w:rFonts w:ascii="Arial" w:hAnsi="Arial" w:cs="Arial"/>
                <w:b/>
                <w:bCs/>
                <w:sz w:val="22"/>
                <w:szCs w:val="22"/>
                <w:lang w:val="en-AU"/>
              </w:rPr>
              <w:t>Epidural Blood patch</w:t>
            </w:r>
            <w:r w:rsidRPr="002036A8">
              <w:rPr>
                <w:rFonts w:ascii="Arial" w:hAnsi="Arial" w:cs="Arial"/>
                <w:sz w:val="22"/>
                <w:szCs w:val="22"/>
                <w:lang w:val="en-AU"/>
              </w:rPr>
              <w:t>: Accomplished by injection of patient’s own blood into the epidural space</w:t>
            </w:r>
          </w:p>
        </w:tc>
      </w:tr>
      <w:tr w:rsidR="00DE455B" w:rsidRPr="002036A8" w14:paraId="56B92FEB" w14:textId="77777777" w:rsidTr="00CA78B9">
        <w:trPr>
          <w:trHeight w:val="327"/>
        </w:trPr>
        <w:tc>
          <w:tcPr>
            <w:tcW w:w="10422" w:type="dxa"/>
            <w:tcBorders>
              <w:top w:val="single" w:sz="18" w:space="0" w:color="auto"/>
              <w:left w:val="single" w:sz="18" w:space="0" w:color="auto"/>
              <w:bottom w:val="nil"/>
              <w:right w:val="single" w:sz="18" w:space="0" w:color="auto"/>
            </w:tcBorders>
            <w:shd w:val="clear" w:color="auto" w:fill="FFF2CC" w:themeFill="accent4" w:themeFillTint="33"/>
          </w:tcPr>
          <w:p w14:paraId="501F2AC9" w14:textId="77777777" w:rsidR="00DE455B" w:rsidRPr="002036A8" w:rsidRDefault="00DE455B" w:rsidP="00CA78B9">
            <w:pPr>
              <w:rPr>
                <w:rFonts w:ascii="Arial" w:hAnsi="Arial" w:cs="Arial"/>
                <w:b/>
                <w:bCs/>
                <w:sz w:val="22"/>
                <w:szCs w:val="22"/>
                <w:lang w:val="en-AU" w:eastAsia="en-GB"/>
              </w:rPr>
            </w:pPr>
            <w:r w:rsidRPr="002036A8">
              <w:rPr>
                <w:rFonts w:ascii="Arial" w:hAnsi="Arial" w:cs="Arial"/>
                <w:b/>
                <w:bCs/>
                <w:lang w:val="en-AU"/>
              </w:rPr>
              <w:t>EXTRACORPOREAL CIRCULATION</w:t>
            </w:r>
          </w:p>
        </w:tc>
      </w:tr>
      <w:tr w:rsidR="00DE455B" w:rsidRPr="002036A8" w14:paraId="16010C96" w14:textId="77777777" w:rsidTr="00CA78B9">
        <w:trPr>
          <w:trHeight w:val="984"/>
        </w:trPr>
        <w:tc>
          <w:tcPr>
            <w:tcW w:w="10422" w:type="dxa"/>
            <w:tcBorders>
              <w:top w:val="nil"/>
              <w:left w:val="single" w:sz="18" w:space="0" w:color="auto"/>
              <w:bottom w:val="single" w:sz="18" w:space="0" w:color="auto"/>
              <w:right w:val="single" w:sz="18" w:space="0" w:color="auto"/>
            </w:tcBorders>
            <w:shd w:val="clear" w:color="auto" w:fill="FFF2CC" w:themeFill="accent4" w:themeFillTint="33"/>
          </w:tcPr>
          <w:p w14:paraId="19702E7A" w14:textId="77777777" w:rsidR="00DE455B" w:rsidRPr="002036A8" w:rsidRDefault="00DE455B" w:rsidP="00CA78B9">
            <w:pPr>
              <w:rPr>
                <w:rFonts w:ascii="Arial" w:hAnsi="Arial" w:cs="Arial"/>
                <w:lang w:val="en-AU"/>
              </w:rPr>
            </w:pPr>
            <w:r w:rsidRPr="002036A8">
              <w:rPr>
                <w:rFonts w:ascii="Arial" w:hAnsi="Arial" w:cs="Arial"/>
                <w:b/>
                <w:bCs/>
                <w:lang w:val="en-AU"/>
              </w:rPr>
              <w:t>Cardiopulmonary bypass:</w:t>
            </w:r>
            <w:r w:rsidRPr="002036A8">
              <w:rPr>
                <w:rFonts w:ascii="Arial" w:hAnsi="Arial" w:cs="Arial"/>
                <w:lang w:val="en-AU"/>
              </w:rPr>
              <w:t xml:space="preserve"> Temporarily takes over function of the heart and lungs by mechanically circulating and oxygenating blood through a machine in a continuous circuit. </w:t>
            </w:r>
          </w:p>
          <w:p w14:paraId="7FB3CB91" w14:textId="77777777" w:rsidR="00DE455B" w:rsidRPr="002036A8" w:rsidRDefault="00DE455B" w:rsidP="00CA78B9">
            <w:pPr>
              <w:rPr>
                <w:rFonts w:ascii="Arial" w:hAnsi="Arial" w:cs="Arial"/>
                <w:b/>
                <w:bCs/>
                <w:sz w:val="10"/>
                <w:szCs w:val="10"/>
                <w:lang w:val="en-AU"/>
              </w:rPr>
            </w:pPr>
          </w:p>
          <w:p w14:paraId="2F95844B" w14:textId="77777777" w:rsidR="00DE455B" w:rsidRPr="002036A8" w:rsidRDefault="00DE455B" w:rsidP="00CA78B9">
            <w:pPr>
              <w:rPr>
                <w:rFonts w:ascii="Arial" w:hAnsi="Arial" w:cs="Arial"/>
                <w:b/>
                <w:bCs/>
                <w:sz w:val="22"/>
                <w:szCs w:val="22"/>
                <w:lang w:val="en-AU" w:eastAsia="en-GB"/>
              </w:rPr>
            </w:pPr>
            <w:r w:rsidRPr="002036A8">
              <w:rPr>
                <w:rFonts w:ascii="Arial" w:hAnsi="Arial" w:cs="Arial"/>
                <w:b/>
                <w:bCs/>
                <w:lang w:val="en-AU"/>
              </w:rPr>
              <w:t>Haemodialysis:</w:t>
            </w:r>
            <w:r w:rsidRPr="002036A8">
              <w:rPr>
                <w:rFonts w:ascii="Arial" w:hAnsi="Arial" w:cs="Arial"/>
                <w:lang w:val="en-AU"/>
              </w:rPr>
              <w:t xml:space="preserve"> Removes waste and fluid from the blood in renal failure </w:t>
            </w:r>
          </w:p>
        </w:tc>
      </w:tr>
      <w:tr w:rsidR="00DE455B" w:rsidRPr="002036A8" w14:paraId="32BFC4F6" w14:textId="77777777" w:rsidTr="00CA78B9">
        <w:trPr>
          <w:trHeight w:val="90"/>
        </w:trPr>
        <w:tc>
          <w:tcPr>
            <w:tcW w:w="10422" w:type="dxa"/>
            <w:tcBorders>
              <w:top w:val="single" w:sz="18" w:space="0" w:color="auto"/>
              <w:left w:val="single" w:sz="18" w:space="0" w:color="auto"/>
              <w:bottom w:val="nil"/>
              <w:right w:val="single" w:sz="18" w:space="0" w:color="auto"/>
            </w:tcBorders>
            <w:shd w:val="clear" w:color="auto" w:fill="E2EFD9" w:themeFill="accent6" w:themeFillTint="33"/>
          </w:tcPr>
          <w:p w14:paraId="414C9A14" w14:textId="77777777" w:rsidR="00DE455B" w:rsidRPr="002036A8" w:rsidRDefault="00DE455B" w:rsidP="00CA78B9">
            <w:pPr>
              <w:rPr>
                <w:rFonts w:ascii="Arial" w:hAnsi="Arial" w:cs="Arial"/>
                <w:b/>
                <w:bCs/>
                <w:lang w:val="en-AU" w:eastAsia="en-GB"/>
              </w:rPr>
            </w:pPr>
            <w:r w:rsidRPr="002036A8">
              <w:rPr>
                <w:rFonts w:ascii="Arial" w:hAnsi="Arial" w:cs="Arial"/>
                <w:b/>
                <w:bCs/>
                <w:lang w:val="en-AU" w:eastAsia="en-GB"/>
              </w:rPr>
              <w:t xml:space="preserve">SYNTHETIC RECOMBINANT PRODUCTS </w:t>
            </w:r>
          </w:p>
        </w:tc>
      </w:tr>
      <w:tr w:rsidR="00DE455B" w:rsidRPr="002036A8" w14:paraId="429C5C76" w14:textId="77777777" w:rsidTr="00CA78B9">
        <w:trPr>
          <w:trHeight w:val="1471"/>
        </w:trPr>
        <w:tc>
          <w:tcPr>
            <w:tcW w:w="10422" w:type="dxa"/>
            <w:tcBorders>
              <w:top w:val="nil"/>
              <w:left w:val="single" w:sz="18" w:space="0" w:color="auto"/>
              <w:bottom w:val="single" w:sz="18" w:space="0" w:color="auto"/>
              <w:right w:val="single" w:sz="18" w:space="0" w:color="auto"/>
            </w:tcBorders>
            <w:shd w:val="clear" w:color="auto" w:fill="E2EFD9" w:themeFill="accent6" w:themeFillTint="33"/>
          </w:tcPr>
          <w:p w14:paraId="01F3E717" w14:textId="77777777" w:rsidR="00DE455B" w:rsidRPr="002036A8" w:rsidRDefault="00DE455B" w:rsidP="00CA78B9">
            <w:pPr>
              <w:rPr>
                <w:rFonts w:ascii="Arial" w:hAnsi="Arial" w:cs="Arial"/>
                <w:lang w:val="en-AU" w:eastAsia="en-GB"/>
              </w:rPr>
            </w:pPr>
            <w:r w:rsidRPr="002036A8">
              <w:rPr>
                <w:rFonts w:ascii="Arial" w:hAnsi="Arial" w:cs="Arial"/>
                <w:b/>
                <w:bCs/>
                <w:lang w:val="en-AU" w:eastAsia="en-GB"/>
              </w:rPr>
              <w:t>Erythropoietin (EPO) :</w:t>
            </w:r>
            <w:r w:rsidRPr="002036A8">
              <w:rPr>
                <w:rFonts w:ascii="Arial" w:hAnsi="Arial" w:cs="Arial"/>
                <w:lang w:val="en-AU" w:eastAsia="en-GB"/>
              </w:rPr>
              <w:t xml:space="preserve"> Synthetic proteins used to stimulate the production of red blood cells </w:t>
            </w:r>
          </w:p>
          <w:p w14:paraId="04F5090B" w14:textId="77777777" w:rsidR="00DE455B" w:rsidRPr="002036A8" w:rsidRDefault="00DE455B" w:rsidP="00CA78B9">
            <w:pPr>
              <w:rPr>
                <w:rFonts w:ascii="Arial" w:hAnsi="Arial" w:cs="Arial"/>
                <w:b/>
                <w:bCs/>
                <w:sz w:val="10"/>
                <w:szCs w:val="10"/>
                <w:lang w:val="en-AU" w:eastAsia="en-GB"/>
              </w:rPr>
            </w:pPr>
          </w:p>
          <w:p w14:paraId="47689A81" w14:textId="77777777" w:rsidR="00DE455B" w:rsidRPr="002036A8" w:rsidRDefault="00DE455B" w:rsidP="00CA78B9">
            <w:pPr>
              <w:rPr>
                <w:rFonts w:ascii="Arial" w:hAnsi="Arial" w:cs="Arial"/>
                <w:lang w:val="en-AU" w:eastAsia="en-GB"/>
              </w:rPr>
            </w:pPr>
            <w:r w:rsidRPr="002036A8">
              <w:rPr>
                <w:rFonts w:ascii="Arial" w:hAnsi="Arial" w:cs="Arial"/>
                <w:b/>
                <w:bCs/>
                <w:lang w:val="en-AU" w:eastAsia="en-GB"/>
              </w:rPr>
              <w:t>Recombinant Factor VIIa (NovoSeven)</w:t>
            </w:r>
            <w:r w:rsidRPr="002036A8">
              <w:rPr>
                <w:rFonts w:ascii="Arial" w:hAnsi="Arial" w:cs="Arial"/>
                <w:lang w:val="en-AU" w:eastAsia="en-GB"/>
              </w:rPr>
              <w:t xml:space="preserve"> Synthetic protein used in major bleeding and for patients with FVIII and IX inhibitors </w:t>
            </w:r>
          </w:p>
          <w:p w14:paraId="12FC177B" w14:textId="77777777" w:rsidR="00DE455B" w:rsidRPr="002036A8" w:rsidRDefault="00DE455B" w:rsidP="00CA78B9">
            <w:pPr>
              <w:rPr>
                <w:rFonts w:ascii="Arial" w:hAnsi="Arial" w:cs="Arial"/>
                <w:sz w:val="10"/>
                <w:szCs w:val="10"/>
                <w:lang w:val="en-AU" w:eastAsia="en-GB"/>
              </w:rPr>
            </w:pPr>
          </w:p>
          <w:p w14:paraId="6C1D7EF5" w14:textId="77777777" w:rsidR="00DE455B" w:rsidRPr="002036A8" w:rsidRDefault="00DE455B" w:rsidP="00CA78B9">
            <w:pPr>
              <w:rPr>
                <w:rFonts w:ascii="Arial" w:hAnsi="Arial" w:cs="Arial"/>
                <w:lang w:val="en-AU" w:eastAsia="en-GB"/>
              </w:rPr>
            </w:pPr>
            <w:r w:rsidRPr="002036A8">
              <w:rPr>
                <w:rFonts w:ascii="Arial" w:hAnsi="Arial" w:cs="Arial"/>
                <w:b/>
                <w:bCs/>
                <w:lang w:val="en-AU" w:eastAsia="en-GB"/>
              </w:rPr>
              <w:t>Recombinant FVIII and IX</w:t>
            </w:r>
            <w:r w:rsidRPr="002036A8">
              <w:rPr>
                <w:rFonts w:ascii="Arial" w:hAnsi="Arial" w:cs="Arial"/>
                <w:lang w:val="en-AU" w:eastAsia="en-GB"/>
              </w:rPr>
              <w:t xml:space="preserve">: Synthetic protein used in haemophilia </w:t>
            </w:r>
          </w:p>
        </w:tc>
      </w:tr>
    </w:tbl>
    <w:p w14:paraId="03940498" w14:textId="77777777" w:rsidR="00DE455B" w:rsidRPr="002036A8" w:rsidRDefault="00DE455B" w:rsidP="00DE455B">
      <w:pPr>
        <w:rPr>
          <w:rFonts w:ascii="Arial" w:hAnsi="Arial" w:cs="Arial"/>
          <w:b/>
          <w:lang w:val="en-AU"/>
        </w:rPr>
      </w:pPr>
    </w:p>
    <w:p w14:paraId="6080FA02" w14:textId="77777777" w:rsidR="00DE455B" w:rsidRPr="002036A8" w:rsidRDefault="00DE455B" w:rsidP="00DE455B">
      <w:pPr>
        <w:rPr>
          <w:rFonts w:ascii="Arial" w:hAnsi="Arial" w:cs="Arial"/>
          <w:b/>
          <w:lang w:val="en-AU"/>
        </w:rPr>
      </w:pPr>
    </w:p>
    <w:p w14:paraId="4F0400CF" w14:textId="77777777" w:rsidR="00DE455B" w:rsidRPr="002036A8" w:rsidRDefault="00DE455B" w:rsidP="00DE455B">
      <w:pPr>
        <w:rPr>
          <w:rFonts w:ascii="Arial" w:hAnsi="Arial" w:cs="Arial"/>
          <w:b/>
          <w:lang w:val="en-AU"/>
        </w:rPr>
      </w:pPr>
    </w:p>
    <w:p w14:paraId="7A90EF4B" w14:textId="77777777" w:rsidR="00F13649" w:rsidRDefault="00F13649" w:rsidP="00DE455B">
      <w:pPr>
        <w:rPr>
          <w:rFonts w:ascii="Arial" w:hAnsi="Arial" w:cs="Arial"/>
          <w:b/>
          <w:lang w:val="en-AU"/>
        </w:rPr>
      </w:pPr>
    </w:p>
    <w:p w14:paraId="77D9DC1D" w14:textId="6BEAB8E0" w:rsidR="00DE455B" w:rsidRPr="002036A8" w:rsidRDefault="0085449C" w:rsidP="00DE455B">
      <w:pPr>
        <w:rPr>
          <w:rFonts w:ascii="Arial" w:hAnsi="Arial" w:cs="Arial"/>
          <w:b/>
          <w:lang w:val="en-AU"/>
        </w:rPr>
      </w:pPr>
      <w:r w:rsidRPr="002036A8">
        <w:rPr>
          <w:rFonts w:ascii="Arial" w:hAnsi="Arial" w:cs="Arial"/>
          <w:b/>
          <w:lang w:val="en-AU"/>
        </w:rPr>
        <w:lastRenderedPageBreak/>
        <w:t xml:space="preserve">Appendix </w:t>
      </w:r>
      <w:r w:rsidR="00F13649">
        <w:rPr>
          <w:rFonts w:ascii="Arial" w:hAnsi="Arial" w:cs="Arial"/>
          <w:b/>
          <w:lang w:val="en-AU"/>
        </w:rPr>
        <w:t>2</w:t>
      </w:r>
      <w:r w:rsidR="00DE455B" w:rsidRPr="002036A8">
        <w:rPr>
          <w:rFonts w:ascii="Arial" w:hAnsi="Arial" w:cs="Arial"/>
          <w:b/>
          <w:lang w:val="en-AU"/>
        </w:rPr>
        <w:t>: Jehovah’s witness “No blood” Advanced Care Directive</w:t>
      </w:r>
    </w:p>
    <w:p w14:paraId="7BDE2D95" w14:textId="77777777" w:rsidR="00CC1AB7" w:rsidRPr="002036A8" w:rsidRDefault="00CC1AB7" w:rsidP="00DE455B">
      <w:pPr>
        <w:rPr>
          <w:rFonts w:ascii="Arial" w:hAnsi="Arial" w:cs="Arial"/>
          <w:b/>
          <w:lang w:val="en-AU"/>
        </w:rPr>
      </w:pPr>
    </w:p>
    <w:p w14:paraId="1587A072" w14:textId="77777777" w:rsidR="00DE455B" w:rsidRPr="002036A8" w:rsidRDefault="00DE455B" w:rsidP="00DE455B">
      <w:pPr>
        <w:rPr>
          <w:rFonts w:ascii="Arial" w:hAnsi="Arial" w:cs="Arial"/>
          <w:b/>
          <w:lang w:val="en-AU"/>
        </w:rPr>
      </w:pPr>
      <w:r w:rsidRPr="002036A8">
        <w:rPr>
          <w:rFonts w:ascii="Arial" w:hAnsi="Arial" w:cs="Arial"/>
          <w:b/>
          <w:noProof/>
          <w:lang w:val="en-AU" w:eastAsia="en-AU"/>
        </w:rPr>
        <w:drawing>
          <wp:inline distT="0" distB="0" distL="0" distR="0" wp14:anchorId="565BA8FE" wp14:editId="156EF7E3">
            <wp:extent cx="3449955" cy="4047371"/>
            <wp:effectExtent l="0" t="0" r="4445" b="444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469387" cy="4070168"/>
                    </a:xfrm>
                    <a:prstGeom prst="rect">
                      <a:avLst/>
                    </a:prstGeom>
                  </pic:spPr>
                </pic:pic>
              </a:graphicData>
            </a:graphic>
          </wp:inline>
        </w:drawing>
      </w:r>
      <w:r w:rsidRPr="002036A8">
        <w:rPr>
          <w:rFonts w:ascii="Arial" w:hAnsi="Arial" w:cs="Arial"/>
          <w:b/>
          <w:lang w:val="en-AU"/>
        </w:rPr>
        <w:t xml:space="preserve"> </w:t>
      </w:r>
    </w:p>
    <w:p w14:paraId="0F22FDDF" w14:textId="77777777" w:rsidR="00DE455B" w:rsidRPr="002036A8" w:rsidRDefault="00DE455B" w:rsidP="00DE455B">
      <w:pPr>
        <w:rPr>
          <w:rFonts w:ascii="Arial" w:hAnsi="Arial" w:cs="Arial"/>
          <w:b/>
          <w:lang w:val="en-AU"/>
        </w:rPr>
      </w:pPr>
      <w:r w:rsidRPr="002036A8">
        <w:rPr>
          <w:rFonts w:ascii="Arial" w:hAnsi="Arial" w:cs="Arial"/>
          <w:b/>
          <w:noProof/>
          <w:lang w:val="en-AU" w:eastAsia="en-AU"/>
        </w:rPr>
        <w:drawing>
          <wp:inline distT="0" distB="0" distL="0" distR="0" wp14:anchorId="5D286A3F" wp14:editId="7280E839">
            <wp:extent cx="3450356" cy="4328809"/>
            <wp:effectExtent l="0" t="0" r="4445" b="190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479527" cy="4365407"/>
                    </a:xfrm>
                    <a:prstGeom prst="rect">
                      <a:avLst/>
                    </a:prstGeom>
                  </pic:spPr>
                </pic:pic>
              </a:graphicData>
            </a:graphic>
          </wp:inline>
        </w:drawing>
      </w:r>
    </w:p>
    <w:p w14:paraId="4C72204A" w14:textId="77777777" w:rsidR="00CC1AB7" w:rsidRPr="002036A8" w:rsidRDefault="00CC1AB7" w:rsidP="00DE455B">
      <w:pPr>
        <w:rPr>
          <w:rFonts w:ascii="Arial" w:hAnsi="Arial" w:cs="Arial"/>
          <w:b/>
          <w:lang w:val="en-AU"/>
        </w:rPr>
      </w:pPr>
    </w:p>
    <w:p w14:paraId="514D8D46" w14:textId="77777777" w:rsidR="00CC1AB7" w:rsidRPr="002036A8" w:rsidRDefault="00CC1AB7" w:rsidP="00DE455B">
      <w:pPr>
        <w:rPr>
          <w:rFonts w:ascii="Arial" w:hAnsi="Arial" w:cs="Arial"/>
          <w:b/>
          <w:lang w:val="en-AU"/>
        </w:rPr>
      </w:pPr>
    </w:p>
    <w:p w14:paraId="2731A0D4" w14:textId="77777777" w:rsidR="00CC1AB7" w:rsidRPr="002036A8" w:rsidRDefault="00CC1AB7" w:rsidP="00DE455B">
      <w:pPr>
        <w:rPr>
          <w:rFonts w:ascii="Arial" w:hAnsi="Arial" w:cs="Arial"/>
          <w:b/>
          <w:lang w:val="en-AU"/>
        </w:rPr>
      </w:pPr>
    </w:p>
    <w:p w14:paraId="35F3BC28" w14:textId="77777777" w:rsidR="00CC1AB7" w:rsidRPr="002036A8" w:rsidRDefault="00CC1AB7" w:rsidP="00DE455B">
      <w:pPr>
        <w:rPr>
          <w:rFonts w:ascii="Arial" w:hAnsi="Arial" w:cs="Arial"/>
          <w:b/>
          <w:lang w:val="en-AU"/>
        </w:rPr>
      </w:pPr>
    </w:p>
    <w:p w14:paraId="62862DE2" w14:textId="77777777" w:rsidR="00CC1AB7" w:rsidRPr="002036A8" w:rsidRDefault="00CC1AB7" w:rsidP="00DE455B">
      <w:pPr>
        <w:rPr>
          <w:rFonts w:ascii="Arial" w:hAnsi="Arial" w:cs="Arial"/>
          <w:b/>
          <w:lang w:val="en-AU"/>
        </w:rPr>
      </w:pPr>
    </w:p>
    <w:p w14:paraId="509B31C2" w14:textId="77777777" w:rsidR="00CC1AB7" w:rsidRPr="002036A8" w:rsidRDefault="00CC1AB7" w:rsidP="00DE455B">
      <w:pPr>
        <w:rPr>
          <w:rFonts w:ascii="Arial" w:hAnsi="Arial" w:cs="Arial"/>
          <w:b/>
          <w:lang w:val="en-AU"/>
        </w:rPr>
      </w:pPr>
    </w:p>
    <w:p w14:paraId="6CD0C693" w14:textId="6172F38A" w:rsidR="00DE455B" w:rsidRPr="002036A8" w:rsidRDefault="00CC1AB7" w:rsidP="00DE455B">
      <w:pPr>
        <w:rPr>
          <w:rFonts w:ascii="Arial" w:hAnsi="Arial" w:cs="Arial"/>
          <w:b/>
          <w:lang w:val="en-AU"/>
        </w:rPr>
      </w:pPr>
      <w:r w:rsidRPr="002036A8">
        <w:rPr>
          <w:rFonts w:ascii="Arial" w:hAnsi="Arial" w:cs="Arial"/>
          <w:b/>
          <w:lang w:val="en-AU"/>
        </w:rPr>
        <w:lastRenderedPageBreak/>
        <w:t xml:space="preserve">Appendix </w:t>
      </w:r>
      <w:r w:rsidR="00F13649">
        <w:rPr>
          <w:rFonts w:ascii="Arial" w:hAnsi="Arial" w:cs="Arial"/>
          <w:b/>
          <w:lang w:val="en-AU"/>
        </w:rPr>
        <w:t>3</w:t>
      </w:r>
      <w:r w:rsidR="00DE455B" w:rsidRPr="002036A8">
        <w:rPr>
          <w:rFonts w:ascii="Arial" w:hAnsi="Arial" w:cs="Arial"/>
          <w:b/>
          <w:lang w:val="en-AU"/>
        </w:rPr>
        <w:t>: Refusal/Consent to blood products and conservation (</w:t>
      </w:r>
      <w:r w:rsidR="00097329" w:rsidRPr="002036A8">
        <w:rPr>
          <w:rFonts w:ascii="Arial" w:hAnsi="Arial" w:cs="Arial"/>
          <w:b/>
          <w:lang w:val="en-AU"/>
        </w:rPr>
        <w:t>5</w:t>
      </w:r>
      <w:r w:rsidR="00DE455B" w:rsidRPr="002036A8">
        <w:rPr>
          <w:rFonts w:ascii="Arial" w:hAnsi="Arial" w:cs="Arial"/>
          <w:b/>
          <w:lang w:val="en-AU"/>
        </w:rPr>
        <w:t>)</w:t>
      </w:r>
    </w:p>
    <w:p w14:paraId="205EF336" w14:textId="77777777" w:rsidR="00DE455B" w:rsidRPr="002036A8" w:rsidRDefault="00DE455B" w:rsidP="00DE455B">
      <w:pPr>
        <w:rPr>
          <w:rFonts w:ascii="Arial" w:hAnsi="Arial" w:cs="Arial"/>
          <w:b/>
          <w:lang w:val="en-AU"/>
        </w:rPr>
      </w:pPr>
    </w:p>
    <w:p w14:paraId="75A51131" w14:textId="77777777" w:rsidR="00DE455B" w:rsidRPr="002036A8" w:rsidRDefault="00DE455B" w:rsidP="00DE455B">
      <w:pPr>
        <w:rPr>
          <w:rFonts w:ascii="Arial" w:hAnsi="Arial" w:cs="Arial"/>
          <w:b/>
          <w:lang w:val="en-AU"/>
        </w:rPr>
      </w:pPr>
      <w:r w:rsidRPr="002036A8">
        <w:rPr>
          <w:rFonts w:ascii="Arial" w:hAnsi="Arial" w:cs="Arial"/>
          <w:b/>
          <w:noProof/>
          <w:lang w:val="en-AU" w:eastAsia="en-AU"/>
        </w:rPr>
        <w:drawing>
          <wp:inline distT="0" distB="0" distL="0" distR="0" wp14:anchorId="5659BDC7" wp14:editId="4BD26ADC">
            <wp:extent cx="5731510" cy="8082915"/>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731510" cy="8082915"/>
                    </a:xfrm>
                    <a:prstGeom prst="rect">
                      <a:avLst/>
                    </a:prstGeom>
                  </pic:spPr>
                </pic:pic>
              </a:graphicData>
            </a:graphic>
          </wp:inline>
        </w:drawing>
      </w:r>
    </w:p>
    <w:p w14:paraId="589175F1" w14:textId="77777777" w:rsidR="00DE455B" w:rsidRPr="002036A8" w:rsidRDefault="00DE455B" w:rsidP="00DE455B">
      <w:pPr>
        <w:rPr>
          <w:rFonts w:ascii="Arial" w:hAnsi="Arial" w:cs="Arial"/>
          <w:b/>
          <w:lang w:val="en-AU"/>
        </w:rPr>
      </w:pPr>
      <w:r w:rsidRPr="002036A8">
        <w:rPr>
          <w:rFonts w:ascii="Arial" w:hAnsi="Arial" w:cs="Arial"/>
          <w:b/>
          <w:noProof/>
          <w:lang w:val="en-AU" w:eastAsia="en-AU"/>
        </w:rPr>
        <w:lastRenderedPageBreak/>
        <w:drawing>
          <wp:inline distT="0" distB="0" distL="0" distR="0" wp14:anchorId="625A6584" wp14:editId="40F572DD">
            <wp:extent cx="5731510" cy="81407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31510" cy="8140700"/>
                    </a:xfrm>
                    <a:prstGeom prst="rect">
                      <a:avLst/>
                    </a:prstGeom>
                  </pic:spPr>
                </pic:pic>
              </a:graphicData>
            </a:graphic>
          </wp:inline>
        </w:drawing>
      </w:r>
    </w:p>
    <w:p w14:paraId="5F66832E" w14:textId="77777777" w:rsidR="00DE455B" w:rsidRPr="002036A8" w:rsidRDefault="00DE455B" w:rsidP="00DE455B">
      <w:pPr>
        <w:rPr>
          <w:rFonts w:ascii="Arial" w:hAnsi="Arial" w:cs="Arial"/>
          <w:b/>
          <w:lang w:val="en-AU"/>
        </w:rPr>
      </w:pPr>
    </w:p>
    <w:p w14:paraId="7AC35360" w14:textId="77777777" w:rsidR="00DE455B" w:rsidRPr="002036A8" w:rsidRDefault="00DE455B" w:rsidP="00DE455B">
      <w:pPr>
        <w:rPr>
          <w:rFonts w:ascii="Arial" w:hAnsi="Arial" w:cs="Arial"/>
          <w:b/>
          <w:lang w:val="en-AU"/>
        </w:rPr>
      </w:pPr>
    </w:p>
    <w:p w14:paraId="326277A5" w14:textId="77777777" w:rsidR="00CC1AB7" w:rsidRPr="002036A8" w:rsidRDefault="00CC1AB7" w:rsidP="00DE455B">
      <w:pPr>
        <w:rPr>
          <w:rFonts w:ascii="Arial" w:hAnsi="Arial" w:cs="Arial"/>
          <w:b/>
          <w:lang w:val="en-AU"/>
        </w:rPr>
      </w:pPr>
    </w:p>
    <w:p w14:paraId="0694D2D5" w14:textId="77777777" w:rsidR="00CC1AB7" w:rsidRPr="002036A8" w:rsidRDefault="00CC1AB7" w:rsidP="00DE455B">
      <w:pPr>
        <w:rPr>
          <w:rFonts w:ascii="Arial" w:hAnsi="Arial" w:cs="Arial"/>
          <w:b/>
          <w:lang w:val="en-AU"/>
        </w:rPr>
      </w:pPr>
    </w:p>
    <w:p w14:paraId="1668D959" w14:textId="77777777" w:rsidR="00CC1AB7" w:rsidRPr="002036A8" w:rsidRDefault="00CC1AB7" w:rsidP="00DE455B">
      <w:pPr>
        <w:rPr>
          <w:rFonts w:ascii="Arial" w:hAnsi="Arial" w:cs="Arial"/>
          <w:b/>
          <w:lang w:val="en-AU"/>
        </w:rPr>
      </w:pPr>
    </w:p>
    <w:p w14:paraId="4F66E600" w14:textId="77777777" w:rsidR="00CC1AB7" w:rsidRPr="002036A8" w:rsidRDefault="00CC1AB7" w:rsidP="00DE455B">
      <w:pPr>
        <w:rPr>
          <w:rFonts w:ascii="Arial" w:hAnsi="Arial" w:cs="Arial"/>
          <w:b/>
          <w:lang w:val="en-AU"/>
        </w:rPr>
      </w:pPr>
    </w:p>
    <w:p w14:paraId="39927075" w14:textId="77777777" w:rsidR="00CC1AB7" w:rsidRPr="002036A8" w:rsidRDefault="00CC1AB7" w:rsidP="00DE455B">
      <w:pPr>
        <w:rPr>
          <w:rFonts w:ascii="Arial" w:hAnsi="Arial" w:cs="Arial"/>
          <w:b/>
          <w:lang w:val="en-AU"/>
        </w:rPr>
      </w:pPr>
    </w:p>
    <w:p w14:paraId="41F105E8" w14:textId="77777777" w:rsidR="00CC1AB7" w:rsidRPr="002036A8" w:rsidRDefault="00CC1AB7" w:rsidP="00DE455B">
      <w:pPr>
        <w:rPr>
          <w:rFonts w:ascii="Arial" w:hAnsi="Arial" w:cs="Arial"/>
          <w:b/>
          <w:lang w:val="en-AU"/>
        </w:rPr>
      </w:pPr>
    </w:p>
    <w:p w14:paraId="2E35A372" w14:textId="77777777" w:rsidR="00E174F4" w:rsidRPr="00E174F4" w:rsidRDefault="00E174F4" w:rsidP="00E174F4">
      <w:pPr>
        <w:spacing w:before="120" w:after="120"/>
        <w:rPr>
          <w:rFonts w:ascii="Arial" w:hAnsi="Arial" w:cs="Arial"/>
          <w:iCs/>
          <w:color w:val="000000" w:themeColor="text1"/>
        </w:rPr>
      </w:pPr>
    </w:p>
    <w:sectPr w:rsidR="00E174F4" w:rsidRPr="00E174F4" w:rsidSect="000D70A5">
      <w:footerReference w:type="default" r:id="rId28"/>
      <w:pgSz w:w="11906" w:h="16838" w:code="9"/>
      <w:pgMar w:top="851" w:right="1134" w:bottom="851" w:left="1134" w:header="709" w:footer="454"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40583F" w16cex:dateUtc="2022-05-30T23:0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8273B33" w16cid:durableId="27C1F054"/>
  <w16cid:commentId w16cid:paraId="1ABD9438" w16cid:durableId="2640583F"/>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FFDD33" w14:textId="77777777" w:rsidR="00A16BF1" w:rsidRDefault="00A16BF1">
      <w:r>
        <w:separator/>
      </w:r>
    </w:p>
  </w:endnote>
  <w:endnote w:type="continuationSeparator" w:id="0">
    <w:p w14:paraId="7588B54A" w14:textId="77777777" w:rsidR="00A16BF1" w:rsidRDefault="00A16B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92874F" w14:textId="77777777" w:rsidR="005C5A45" w:rsidRDefault="005C5A4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C5DCF78" w14:textId="77777777" w:rsidR="005C5A45" w:rsidRDefault="005C5A45">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049503" w14:textId="77777777" w:rsidR="005C5A45" w:rsidRPr="00825BDA" w:rsidRDefault="008345B2" w:rsidP="008345B2">
    <w:pPr>
      <w:pStyle w:val="Footer"/>
      <w:ind w:right="360"/>
      <w:rPr>
        <w:rFonts w:ascii="Arial" w:hAnsi="Arial" w:cs="Arial"/>
      </w:rPr>
    </w:pPr>
    <w:r>
      <w:rPr>
        <w:rFonts w:ascii="Arial" w:hAnsi="Arial" w:cs="Arial"/>
      </w:rPr>
      <w:t>Version</w:t>
    </w:r>
    <w:r w:rsidR="00C035A2">
      <w:rPr>
        <w:rFonts w:ascii="Arial" w:hAnsi="Arial" w:cs="Arial"/>
      </w:rPr>
      <w:t xml:space="preserve"> Number </w:t>
    </w:r>
    <w:r>
      <w:rPr>
        <w:rFonts w:ascii="Arial" w:hAnsi="Arial" w:cs="Arial"/>
      </w:rPr>
      <w:tab/>
      <w:t>Month</w:t>
    </w:r>
    <w:r w:rsidR="00C035A2">
      <w:rPr>
        <w:rFonts w:ascii="Arial" w:hAnsi="Arial" w:cs="Arial"/>
      </w:rPr>
      <w:t xml:space="preserve"> and </w:t>
    </w:r>
    <w:r>
      <w:rPr>
        <w:rFonts w:ascii="Arial" w:hAnsi="Arial" w:cs="Arial"/>
      </w:rPr>
      <w:t>Year</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D9306B" w14:textId="77777777" w:rsidR="0073006C" w:rsidRDefault="0073006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FB08B8" w14:textId="77777777" w:rsidR="00EE71F7" w:rsidRPr="005366EB" w:rsidRDefault="00EE71F7" w:rsidP="00EE71F7">
    <w:pPr>
      <w:pStyle w:val="Footer"/>
      <w:tabs>
        <w:tab w:val="center" w:pos="5387"/>
      </w:tabs>
      <w:rPr>
        <w:rFonts w:ascii="Arial" w:hAnsi="Arial" w:cs="Arial"/>
      </w:rPr>
    </w:pPr>
    <w:r w:rsidRPr="005366EB">
      <w:rPr>
        <w:rFonts w:ascii="Arial" w:hAnsi="Arial" w:cs="Arial"/>
      </w:rPr>
      <w:t xml:space="preserve">Version Number </w:t>
    </w:r>
    <w:r w:rsidRPr="005366EB">
      <w:rPr>
        <w:rFonts w:ascii="Arial" w:hAnsi="Arial" w:cs="Arial"/>
      </w:rPr>
      <w:tab/>
      <w:t>Month and Year</w:t>
    </w:r>
    <w:r w:rsidRPr="005366EB">
      <w:rPr>
        <w:rFonts w:ascii="Arial" w:hAnsi="Arial" w:cs="Arial"/>
      </w:rPr>
      <w:tab/>
    </w:r>
    <w:r>
      <w:rPr>
        <w:rFonts w:ascii="Arial" w:hAnsi="Arial" w:cs="Arial"/>
      </w:rPr>
      <w:tab/>
    </w:r>
    <w:r w:rsidRPr="005366EB">
      <w:rPr>
        <w:rFonts w:ascii="Arial" w:hAnsi="Arial" w:cs="Arial"/>
      </w:rPr>
      <w:t xml:space="preserve">Page </w:t>
    </w:r>
    <w:r w:rsidRPr="005366EB">
      <w:rPr>
        <w:rStyle w:val="PageNumber"/>
        <w:rFonts w:ascii="Arial" w:hAnsi="Arial" w:cs="Arial"/>
      </w:rPr>
      <w:fldChar w:fldCharType="begin"/>
    </w:r>
    <w:r w:rsidRPr="005366EB">
      <w:rPr>
        <w:rStyle w:val="PageNumber"/>
        <w:rFonts w:ascii="Arial" w:hAnsi="Arial" w:cs="Arial"/>
      </w:rPr>
      <w:instrText xml:space="preserve"> PAGE </w:instrText>
    </w:r>
    <w:r w:rsidRPr="005366EB">
      <w:rPr>
        <w:rStyle w:val="PageNumber"/>
        <w:rFonts w:ascii="Arial" w:hAnsi="Arial" w:cs="Arial"/>
      </w:rPr>
      <w:fldChar w:fldCharType="separate"/>
    </w:r>
    <w:r w:rsidR="00953268">
      <w:rPr>
        <w:rStyle w:val="PageNumber"/>
        <w:rFonts w:ascii="Arial" w:hAnsi="Arial" w:cs="Arial"/>
        <w:noProof/>
      </w:rPr>
      <w:t>9</w:t>
    </w:r>
    <w:r w:rsidRPr="005366EB">
      <w:rPr>
        <w:rStyle w:val="PageNumber"/>
        <w:rFonts w:ascii="Arial" w:hAnsi="Arial" w:cs="Arial"/>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E9DB2B" w14:textId="77777777" w:rsidR="00A16BF1" w:rsidRDefault="00A16BF1">
      <w:r>
        <w:separator/>
      </w:r>
    </w:p>
  </w:footnote>
  <w:footnote w:type="continuationSeparator" w:id="0">
    <w:p w14:paraId="2C581A6C" w14:textId="77777777" w:rsidR="00A16BF1" w:rsidRDefault="00A16BF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CFA2BE" w14:textId="77777777" w:rsidR="0073006C" w:rsidRDefault="0073006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A755E9" w14:textId="3BDEFDB9" w:rsidR="005C5A45" w:rsidRPr="00C035A2" w:rsidRDefault="00953268" w:rsidP="00825BDA">
    <w:pPr>
      <w:jc w:val="right"/>
      <w:rPr>
        <w:rFonts w:ascii="Arial" w:hAnsi="Arial" w:cs="Arial"/>
        <w:b/>
        <w:bCs/>
        <w:lang w:val="en-AU"/>
      </w:rPr>
    </w:pPr>
    <w:sdt>
      <w:sdtPr>
        <w:rPr>
          <w:rFonts w:ascii="Arial" w:hAnsi="Arial" w:cs="Arial"/>
          <w:b/>
          <w:bCs/>
          <w:lang w:val="en-AU"/>
        </w:rPr>
        <w:id w:val="-72199838"/>
        <w:docPartObj>
          <w:docPartGallery w:val="Watermarks"/>
          <w:docPartUnique/>
        </w:docPartObj>
      </w:sdtPr>
      <w:sdtEndPr/>
      <w:sdtContent>
        <w:r>
          <w:rPr>
            <w:rFonts w:ascii="Arial" w:hAnsi="Arial" w:cs="Arial"/>
            <w:b/>
            <w:bCs/>
            <w:noProof/>
            <w:lang w:val="en-AU"/>
          </w:rPr>
          <w:pict w14:anchorId="4170529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alt="" style="position:absolute;left:0;text-align:left;margin-left:0;margin-top:0;width:412.4pt;height:247.45pt;rotation:315;z-index:-251658752;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sdtContent>
    </w:sdt>
    <w:r w:rsidR="00C035A2">
      <w:rPr>
        <w:rFonts w:ascii="Arial" w:hAnsi="Arial" w:cs="Arial"/>
        <w:b/>
        <w:bCs/>
        <w:lang w:val="en-AU"/>
      </w:rPr>
      <w:t xml:space="preserve">Title and </w:t>
    </w:r>
    <w:r w:rsidR="00825BDA" w:rsidRPr="00C035A2">
      <w:rPr>
        <w:rFonts w:ascii="Arial" w:hAnsi="Arial" w:cs="Arial"/>
        <w:b/>
        <w:bCs/>
        <w:lang w:val="en-AU"/>
      </w:rPr>
      <w:t>N</w:t>
    </w:r>
    <w:r w:rsidR="00B75B45">
      <w:rPr>
        <w:rFonts w:ascii="Arial" w:hAnsi="Arial" w:cs="Arial"/>
        <w:b/>
        <w:bCs/>
        <w:lang w:val="en-AU"/>
      </w:rPr>
      <w:t>umber</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22CCCF" w14:textId="77777777" w:rsidR="0073006C" w:rsidRDefault="0073006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F4FA9"/>
    <w:multiLevelType w:val="hybridMultilevel"/>
    <w:tmpl w:val="A8F09FDC"/>
    <w:lvl w:ilvl="0" w:tplc="65F003EA">
      <w:start w:val="1"/>
      <w:numFmt w:val="decimal"/>
      <w:lvlText w:val="%1."/>
      <w:lvlJc w:val="left"/>
      <w:pPr>
        <w:ind w:left="720" w:hanging="360"/>
      </w:pPr>
      <w:rPr>
        <w:rFonts w:hint="default"/>
        <w:b w:val="0"/>
      </w:rPr>
    </w:lvl>
    <w:lvl w:ilvl="1" w:tplc="0C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731614"/>
    <w:multiLevelType w:val="hybridMultilevel"/>
    <w:tmpl w:val="78306A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9454B8"/>
    <w:multiLevelType w:val="hybridMultilevel"/>
    <w:tmpl w:val="AC18AA66"/>
    <w:lvl w:ilvl="0" w:tplc="978A1CAA">
      <w:start w:val="1"/>
      <w:numFmt w:val="bullet"/>
      <w:lvlText w:val="•"/>
      <w:lvlJc w:val="left"/>
      <w:pPr>
        <w:tabs>
          <w:tab w:val="num" w:pos="720"/>
        </w:tabs>
        <w:ind w:left="720" w:hanging="360"/>
      </w:pPr>
      <w:rPr>
        <w:rFonts w:ascii="Arial" w:hAnsi="Arial" w:hint="default"/>
      </w:rPr>
    </w:lvl>
    <w:lvl w:ilvl="1" w:tplc="1018BC56">
      <w:numFmt w:val="bullet"/>
      <w:lvlText w:val="•"/>
      <w:lvlJc w:val="left"/>
      <w:pPr>
        <w:tabs>
          <w:tab w:val="num" w:pos="1440"/>
        </w:tabs>
        <w:ind w:left="1440" w:hanging="360"/>
      </w:pPr>
      <w:rPr>
        <w:rFonts w:ascii="Arial" w:hAnsi="Arial" w:hint="default"/>
      </w:rPr>
    </w:lvl>
    <w:lvl w:ilvl="2" w:tplc="C0F2B60C" w:tentative="1">
      <w:start w:val="1"/>
      <w:numFmt w:val="bullet"/>
      <w:lvlText w:val="•"/>
      <w:lvlJc w:val="left"/>
      <w:pPr>
        <w:tabs>
          <w:tab w:val="num" w:pos="2160"/>
        </w:tabs>
        <w:ind w:left="2160" w:hanging="360"/>
      </w:pPr>
      <w:rPr>
        <w:rFonts w:ascii="Arial" w:hAnsi="Arial" w:hint="default"/>
      </w:rPr>
    </w:lvl>
    <w:lvl w:ilvl="3" w:tplc="95A66D1A" w:tentative="1">
      <w:start w:val="1"/>
      <w:numFmt w:val="bullet"/>
      <w:lvlText w:val="•"/>
      <w:lvlJc w:val="left"/>
      <w:pPr>
        <w:tabs>
          <w:tab w:val="num" w:pos="2880"/>
        </w:tabs>
        <w:ind w:left="2880" w:hanging="360"/>
      </w:pPr>
      <w:rPr>
        <w:rFonts w:ascii="Arial" w:hAnsi="Arial" w:hint="default"/>
      </w:rPr>
    </w:lvl>
    <w:lvl w:ilvl="4" w:tplc="128A767E" w:tentative="1">
      <w:start w:val="1"/>
      <w:numFmt w:val="bullet"/>
      <w:lvlText w:val="•"/>
      <w:lvlJc w:val="left"/>
      <w:pPr>
        <w:tabs>
          <w:tab w:val="num" w:pos="3600"/>
        </w:tabs>
        <w:ind w:left="3600" w:hanging="360"/>
      </w:pPr>
      <w:rPr>
        <w:rFonts w:ascii="Arial" w:hAnsi="Arial" w:hint="default"/>
      </w:rPr>
    </w:lvl>
    <w:lvl w:ilvl="5" w:tplc="1A80FFC8" w:tentative="1">
      <w:start w:val="1"/>
      <w:numFmt w:val="bullet"/>
      <w:lvlText w:val="•"/>
      <w:lvlJc w:val="left"/>
      <w:pPr>
        <w:tabs>
          <w:tab w:val="num" w:pos="4320"/>
        </w:tabs>
        <w:ind w:left="4320" w:hanging="360"/>
      </w:pPr>
      <w:rPr>
        <w:rFonts w:ascii="Arial" w:hAnsi="Arial" w:hint="default"/>
      </w:rPr>
    </w:lvl>
    <w:lvl w:ilvl="6" w:tplc="428ED5F8" w:tentative="1">
      <w:start w:val="1"/>
      <w:numFmt w:val="bullet"/>
      <w:lvlText w:val="•"/>
      <w:lvlJc w:val="left"/>
      <w:pPr>
        <w:tabs>
          <w:tab w:val="num" w:pos="5040"/>
        </w:tabs>
        <w:ind w:left="5040" w:hanging="360"/>
      </w:pPr>
      <w:rPr>
        <w:rFonts w:ascii="Arial" w:hAnsi="Arial" w:hint="default"/>
      </w:rPr>
    </w:lvl>
    <w:lvl w:ilvl="7" w:tplc="39C6EA8E" w:tentative="1">
      <w:start w:val="1"/>
      <w:numFmt w:val="bullet"/>
      <w:lvlText w:val="•"/>
      <w:lvlJc w:val="left"/>
      <w:pPr>
        <w:tabs>
          <w:tab w:val="num" w:pos="5760"/>
        </w:tabs>
        <w:ind w:left="5760" w:hanging="360"/>
      </w:pPr>
      <w:rPr>
        <w:rFonts w:ascii="Arial" w:hAnsi="Arial" w:hint="default"/>
      </w:rPr>
    </w:lvl>
    <w:lvl w:ilvl="8" w:tplc="0D70F5C8"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80550D1"/>
    <w:multiLevelType w:val="hybridMultilevel"/>
    <w:tmpl w:val="830E4AD6"/>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4" w15:restartNumberingAfterBreak="0">
    <w:nsid w:val="0951278C"/>
    <w:multiLevelType w:val="hybridMultilevel"/>
    <w:tmpl w:val="D8BE8C22"/>
    <w:lvl w:ilvl="0" w:tplc="2F4E1A7A">
      <w:start w:val="2"/>
      <w:numFmt w:val="bullet"/>
      <w:lvlText w:val=""/>
      <w:lvlJc w:val="left"/>
      <w:pPr>
        <w:ind w:left="1440" w:hanging="360"/>
      </w:pPr>
      <w:rPr>
        <w:rFonts w:ascii="Symbol" w:eastAsiaTheme="minorHAnsi" w:hAnsi="Symbol" w:cstheme="minorBidi" w:hint="default"/>
      </w:rPr>
    </w:lvl>
    <w:lvl w:ilvl="1" w:tplc="0C090001">
      <w:start w:val="1"/>
      <w:numFmt w:val="bullet"/>
      <w:lvlText w:val=""/>
      <w:lvlJc w:val="left"/>
      <w:pPr>
        <w:ind w:left="216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9A40A8B"/>
    <w:multiLevelType w:val="hybridMultilevel"/>
    <w:tmpl w:val="2F262D0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0F0609F0"/>
    <w:multiLevelType w:val="hybridMultilevel"/>
    <w:tmpl w:val="D6064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00003AB"/>
    <w:multiLevelType w:val="hybridMultilevel"/>
    <w:tmpl w:val="094605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EC4517"/>
    <w:multiLevelType w:val="hybridMultilevel"/>
    <w:tmpl w:val="B232C580"/>
    <w:lvl w:ilvl="0" w:tplc="0C09000F">
      <w:start w:val="1"/>
      <w:numFmt w:val="decimal"/>
      <w:lvlText w:val="%1."/>
      <w:lvlJc w:val="left"/>
      <w:pPr>
        <w:tabs>
          <w:tab w:val="num" w:pos="792"/>
        </w:tabs>
        <w:ind w:left="792" w:hanging="360"/>
      </w:pPr>
    </w:lvl>
    <w:lvl w:ilvl="1" w:tplc="0C090019" w:tentative="1">
      <w:start w:val="1"/>
      <w:numFmt w:val="lowerLetter"/>
      <w:lvlText w:val="%2."/>
      <w:lvlJc w:val="left"/>
      <w:pPr>
        <w:tabs>
          <w:tab w:val="num" w:pos="1512"/>
        </w:tabs>
        <w:ind w:left="1512" w:hanging="360"/>
      </w:pPr>
    </w:lvl>
    <w:lvl w:ilvl="2" w:tplc="0C09001B" w:tentative="1">
      <w:start w:val="1"/>
      <w:numFmt w:val="lowerRoman"/>
      <w:lvlText w:val="%3."/>
      <w:lvlJc w:val="right"/>
      <w:pPr>
        <w:tabs>
          <w:tab w:val="num" w:pos="2232"/>
        </w:tabs>
        <w:ind w:left="2232" w:hanging="180"/>
      </w:pPr>
    </w:lvl>
    <w:lvl w:ilvl="3" w:tplc="0C09000F" w:tentative="1">
      <w:start w:val="1"/>
      <w:numFmt w:val="decimal"/>
      <w:lvlText w:val="%4."/>
      <w:lvlJc w:val="left"/>
      <w:pPr>
        <w:tabs>
          <w:tab w:val="num" w:pos="2952"/>
        </w:tabs>
        <w:ind w:left="2952" w:hanging="360"/>
      </w:pPr>
    </w:lvl>
    <w:lvl w:ilvl="4" w:tplc="0C090019" w:tentative="1">
      <w:start w:val="1"/>
      <w:numFmt w:val="lowerLetter"/>
      <w:lvlText w:val="%5."/>
      <w:lvlJc w:val="left"/>
      <w:pPr>
        <w:tabs>
          <w:tab w:val="num" w:pos="3672"/>
        </w:tabs>
        <w:ind w:left="3672" w:hanging="360"/>
      </w:pPr>
    </w:lvl>
    <w:lvl w:ilvl="5" w:tplc="0C09001B" w:tentative="1">
      <w:start w:val="1"/>
      <w:numFmt w:val="lowerRoman"/>
      <w:lvlText w:val="%6."/>
      <w:lvlJc w:val="right"/>
      <w:pPr>
        <w:tabs>
          <w:tab w:val="num" w:pos="4392"/>
        </w:tabs>
        <w:ind w:left="4392" w:hanging="180"/>
      </w:pPr>
    </w:lvl>
    <w:lvl w:ilvl="6" w:tplc="0C09000F" w:tentative="1">
      <w:start w:val="1"/>
      <w:numFmt w:val="decimal"/>
      <w:lvlText w:val="%7."/>
      <w:lvlJc w:val="left"/>
      <w:pPr>
        <w:tabs>
          <w:tab w:val="num" w:pos="5112"/>
        </w:tabs>
        <w:ind w:left="5112" w:hanging="360"/>
      </w:pPr>
    </w:lvl>
    <w:lvl w:ilvl="7" w:tplc="0C090019" w:tentative="1">
      <w:start w:val="1"/>
      <w:numFmt w:val="lowerLetter"/>
      <w:lvlText w:val="%8."/>
      <w:lvlJc w:val="left"/>
      <w:pPr>
        <w:tabs>
          <w:tab w:val="num" w:pos="5832"/>
        </w:tabs>
        <w:ind w:left="5832" w:hanging="360"/>
      </w:pPr>
    </w:lvl>
    <w:lvl w:ilvl="8" w:tplc="0C09001B" w:tentative="1">
      <w:start w:val="1"/>
      <w:numFmt w:val="lowerRoman"/>
      <w:lvlText w:val="%9."/>
      <w:lvlJc w:val="right"/>
      <w:pPr>
        <w:tabs>
          <w:tab w:val="num" w:pos="6552"/>
        </w:tabs>
        <w:ind w:left="6552" w:hanging="180"/>
      </w:pPr>
    </w:lvl>
  </w:abstractNum>
  <w:abstractNum w:abstractNumId="9" w15:restartNumberingAfterBreak="0">
    <w:nsid w:val="16E9170F"/>
    <w:multiLevelType w:val="hybridMultilevel"/>
    <w:tmpl w:val="ABD212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B3E5813"/>
    <w:multiLevelType w:val="hybridMultilevel"/>
    <w:tmpl w:val="20CA5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884BDC"/>
    <w:multiLevelType w:val="hybridMultilevel"/>
    <w:tmpl w:val="1804A8A2"/>
    <w:lvl w:ilvl="0" w:tplc="0C09000F">
      <w:start w:val="1"/>
      <w:numFmt w:val="decimal"/>
      <w:lvlText w:val="%1."/>
      <w:lvlJc w:val="left"/>
      <w:pPr>
        <w:tabs>
          <w:tab w:val="num" w:pos="792"/>
        </w:tabs>
        <w:ind w:left="792" w:hanging="360"/>
      </w:pPr>
    </w:lvl>
    <w:lvl w:ilvl="1" w:tplc="0C090019">
      <w:start w:val="1"/>
      <w:numFmt w:val="lowerLetter"/>
      <w:lvlText w:val="%2."/>
      <w:lvlJc w:val="left"/>
      <w:pPr>
        <w:tabs>
          <w:tab w:val="num" w:pos="1512"/>
        </w:tabs>
        <w:ind w:left="1512" w:hanging="360"/>
      </w:pPr>
    </w:lvl>
    <w:lvl w:ilvl="2" w:tplc="0C09001B">
      <w:start w:val="1"/>
      <w:numFmt w:val="lowerRoman"/>
      <w:lvlText w:val="%3."/>
      <w:lvlJc w:val="right"/>
      <w:pPr>
        <w:tabs>
          <w:tab w:val="num" w:pos="2232"/>
        </w:tabs>
        <w:ind w:left="2232" w:hanging="180"/>
      </w:pPr>
    </w:lvl>
    <w:lvl w:ilvl="3" w:tplc="0C09000F">
      <w:start w:val="1"/>
      <w:numFmt w:val="decimal"/>
      <w:lvlText w:val="%4."/>
      <w:lvlJc w:val="left"/>
      <w:pPr>
        <w:tabs>
          <w:tab w:val="num" w:pos="2952"/>
        </w:tabs>
        <w:ind w:left="2952" w:hanging="360"/>
      </w:pPr>
    </w:lvl>
    <w:lvl w:ilvl="4" w:tplc="0C090019">
      <w:start w:val="1"/>
      <w:numFmt w:val="lowerLetter"/>
      <w:lvlText w:val="%5."/>
      <w:lvlJc w:val="left"/>
      <w:pPr>
        <w:tabs>
          <w:tab w:val="num" w:pos="3672"/>
        </w:tabs>
        <w:ind w:left="3672" w:hanging="360"/>
      </w:pPr>
    </w:lvl>
    <w:lvl w:ilvl="5" w:tplc="0C09001B">
      <w:start w:val="1"/>
      <w:numFmt w:val="lowerRoman"/>
      <w:lvlText w:val="%6."/>
      <w:lvlJc w:val="right"/>
      <w:pPr>
        <w:tabs>
          <w:tab w:val="num" w:pos="4392"/>
        </w:tabs>
        <w:ind w:left="4392" w:hanging="180"/>
      </w:pPr>
    </w:lvl>
    <w:lvl w:ilvl="6" w:tplc="0C09000F">
      <w:start w:val="1"/>
      <w:numFmt w:val="decimal"/>
      <w:lvlText w:val="%7."/>
      <w:lvlJc w:val="left"/>
      <w:pPr>
        <w:tabs>
          <w:tab w:val="num" w:pos="5112"/>
        </w:tabs>
        <w:ind w:left="5112" w:hanging="360"/>
      </w:pPr>
    </w:lvl>
    <w:lvl w:ilvl="7" w:tplc="0C090019">
      <w:start w:val="1"/>
      <w:numFmt w:val="lowerLetter"/>
      <w:lvlText w:val="%8."/>
      <w:lvlJc w:val="left"/>
      <w:pPr>
        <w:tabs>
          <w:tab w:val="num" w:pos="5832"/>
        </w:tabs>
        <w:ind w:left="5832" w:hanging="360"/>
      </w:pPr>
    </w:lvl>
    <w:lvl w:ilvl="8" w:tplc="0C09001B">
      <w:start w:val="1"/>
      <w:numFmt w:val="lowerRoman"/>
      <w:lvlText w:val="%9."/>
      <w:lvlJc w:val="right"/>
      <w:pPr>
        <w:tabs>
          <w:tab w:val="num" w:pos="6552"/>
        </w:tabs>
        <w:ind w:left="6552" w:hanging="180"/>
      </w:pPr>
    </w:lvl>
  </w:abstractNum>
  <w:abstractNum w:abstractNumId="12" w15:restartNumberingAfterBreak="0">
    <w:nsid w:val="210B4C51"/>
    <w:multiLevelType w:val="hybridMultilevel"/>
    <w:tmpl w:val="F968981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330230C"/>
    <w:multiLevelType w:val="hybridMultilevel"/>
    <w:tmpl w:val="87AC535E"/>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4" w15:restartNumberingAfterBreak="0">
    <w:nsid w:val="2866015F"/>
    <w:multiLevelType w:val="hybridMultilevel"/>
    <w:tmpl w:val="BB3EAAB8"/>
    <w:lvl w:ilvl="0" w:tplc="0C09000F">
      <w:start w:val="1"/>
      <w:numFmt w:val="decimal"/>
      <w:lvlText w:val="%1."/>
      <w:lvlJc w:val="left"/>
      <w:pPr>
        <w:tabs>
          <w:tab w:val="num" w:pos="792"/>
        </w:tabs>
        <w:ind w:left="792" w:hanging="360"/>
      </w:pPr>
    </w:lvl>
    <w:lvl w:ilvl="1" w:tplc="0C090019">
      <w:start w:val="1"/>
      <w:numFmt w:val="lowerLetter"/>
      <w:lvlText w:val="%2."/>
      <w:lvlJc w:val="left"/>
      <w:pPr>
        <w:tabs>
          <w:tab w:val="num" w:pos="1512"/>
        </w:tabs>
        <w:ind w:left="1512" w:hanging="360"/>
      </w:pPr>
    </w:lvl>
    <w:lvl w:ilvl="2" w:tplc="0C09001B">
      <w:start w:val="1"/>
      <w:numFmt w:val="lowerRoman"/>
      <w:lvlText w:val="%3."/>
      <w:lvlJc w:val="right"/>
      <w:pPr>
        <w:tabs>
          <w:tab w:val="num" w:pos="2232"/>
        </w:tabs>
        <w:ind w:left="2232" w:hanging="180"/>
      </w:pPr>
    </w:lvl>
    <w:lvl w:ilvl="3" w:tplc="0C09000F">
      <w:start w:val="1"/>
      <w:numFmt w:val="decimal"/>
      <w:lvlText w:val="%4."/>
      <w:lvlJc w:val="left"/>
      <w:pPr>
        <w:tabs>
          <w:tab w:val="num" w:pos="2952"/>
        </w:tabs>
        <w:ind w:left="2952" w:hanging="360"/>
      </w:pPr>
    </w:lvl>
    <w:lvl w:ilvl="4" w:tplc="0C090019">
      <w:start w:val="1"/>
      <w:numFmt w:val="lowerLetter"/>
      <w:lvlText w:val="%5."/>
      <w:lvlJc w:val="left"/>
      <w:pPr>
        <w:tabs>
          <w:tab w:val="num" w:pos="3672"/>
        </w:tabs>
        <w:ind w:left="3672" w:hanging="360"/>
      </w:pPr>
    </w:lvl>
    <w:lvl w:ilvl="5" w:tplc="0C09001B">
      <w:start w:val="1"/>
      <w:numFmt w:val="lowerRoman"/>
      <w:lvlText w:val="%6."/>
      <w:lvlJc w:val="right"/>
      <w:pPr>
        <w:tabs>
          <w:tab w:val="num" w:pos="4392"/>
        </w:tabs>
        <w:ind w:left="4392" w:hanging="180"/>
      </w:pPr>
    </w:lvl>
    <w:lvl w:ilvl="6" w:tplc="0C09000F">
      <w:start w:val="1"/>
      <w:numFmt w:val="decimal"/>
      <w:lvlText w:val="%7."/>
      <w:lvlJc w:val="left"/>
      <w:pPr>
        <w:tabs>
          <w:tab w:val="num" w:pos="5112"/>
        </w:tabs>
        <w:ind w:left="5112" w:hanging="360"/>
      </w:pPr>
    </w:lvl>
    <w:lvl w:ilvl="7" w:tplc="0C090019">
      <w:start w:val="1"/>
      <w:numFmt w:val="lowerLetter"/>
      <w:lvlText w:val="%8."/>
      <w:lvlJc w:val="left"/>
      <w:pPr>
        <w:tabs>
          <w:tab w:val="num" w:pos="5832"/>
        </w:tabs>
        <w:ind w:left="5832" w:hanging="360"/>
      </w:pPr>
    </w:lvl>
    <w:lvl w:ilvl="8" w:tplc="0C09001B">
      <w:start w:val="1"/>
      <w:numFmt w:val="lowerRoman"/>
      <w:lvlText w:val="%9."/>
      <w:lvlJc w:val="right"/>
      <w:pPr>
        <w:tabs>
          <w:tab w:val="num" w:pos="6552"/>
        </w:tabs>
        <w:ind w:left="6552" w:hanging="180"/>
      </w:pPr>
    </w:lvl>
  </w:abstractNum>
  <w:abstractNum w:abstractNumId="15" w15:restartNumberingAfterBreak="0">
    <w:nsid w:val="2E0D5E9C"/>
    <w:multiLevelType w:val="hybridMultilevel"/>
    <w:tmpl w:val="B1709C64"/>
    <w:lvl w:ilvl="0" w:tplc="65F003EA">
      <w:start w:val="1"/>
      <w:numFmt w:val="decimal"/>
      <w:lvlText w:val="%1."/>
      <w:lvlJc w:val="left"/>
      <w:pPr>
        <w:ind w:left="720" w:hanging="360"/>
      </w:pPr>
      <w:rPr>
        <w:rFonts w:hint="default"/>
        <w:b w:val="0"/>
      </w:rPr>
    </w:lvl>
    <w:lvl w:ilvl="1" w:tplc="0C090001">
      <w:start w:val="1"/>
      <w:numFmt w:val="bullet"/>
      <w:lvlText w:val=""/>
      <w:lvlJc w:val="left"/>
      <w:pPr>
        <w:ind w:left="1440" w:hanging="360"/>
      </w:pPr>
      <w:rPr>
        <w:rFonts w:ascii="Symbol" w:hAnsi="Symbol" w:hint="default"/>
      </w:rPr>
    </w:lvl>
    <w:lvl w:ilvl="2" w:tplc="0C090003">
      <w:start w:val="1"/>
      <w:numFmt w:val="bullet"/>
      <w:lvlText w:val="o"/>
      <w:lvlJc w:val="left"/>
      <w:pPr>
        <w:ind w:left="2160" w:hanging="180"/>
      </w:pPr>
      <w:rPr>
        <w:rFonts w:ascii="Courier New" w:hAnsi="Courier New" w:cs="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04F7D32"/>
    <w:multiLevelType w:val="hybridMultilevel"/>
    <w:tmpl w:val="20301C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77510DF"/>
    <w:multiLevelType w:val="hybridMultilevel"/>
    <w:tmpl w:val="E2FEB76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4C830FAB"/>
    <w:multiLevelType w:val="hybridMultilevel"/>
    <w:tmpl w:val="4D96DA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D6D0AF1"/>
    <w:multiLevelType w:val="hybridMultilevel"/>
    <w:tmpl w:val="4F0E4F56"/>
    <w:lvl w:ilvl="0" w:tplc="0D909222">
      <w:start w:val="1"/>
      <w:numFmt w:val="decimal"/>
      <w:lvlText w:val="%1."/>
      <w:lvlJc w:val="left"/>
      <w:pPr>
        <w:ind w:left="720" w:hanging="360"/>
      </w:pPr>
      <w:rPr>
        <w:rFonts w:hint="default"/>
        <w:b w:val="0"/>
        <w:sz w:val="20"/>
        <w:szCs w:val="20"/>
      </w:rPr>
    </w:lvl>
    <w:lvl w:ilvl="1" w:tplc="0C090003">
      <w:start w:val="1"/>
      <w:numFmt w:val="bullet"/>
      <w:lvlText w:val="o"/>
      <w:lvlJc w:val="left"/>
      <w:pPr>
        <w:ind w:left="1440" w:hanging="360"/>
      </w:pPr>
      <w:rPr>
        <w:rFonts w:ascii="Courier New" w:hAnsi="Courier New" w:cs="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DC71A9B"/>
    <w:multiLevelType w:val="hybridMultilevel"/>
    <w:tmpl w:val="094605C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EE02BB4"/>
    <w:multiLevelType w:val="hybridMultilevel"/>
    <w:tmpl w:val="884EC2E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25964DB"/>
    <w:multiLevelType w:val="hybridMultilevel"/>
    <w:tmpl w:val="DA243476"/>
    <w:lvl w:ilvl="0" w:tplc="353A5B44">
      <w:start w:val="2"/>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2ED0A2E"/>
    <w:multiLevelType w:val="hybridMultilevel"/>
    <w:tmpl w:val="3B4A05A2"/>
    <w:lvl w:ilvl="0" w:tplc="65F003E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7F9412C"/>
    <w:multiLevelType w:val="hybridMultilevel"/>
    <w:tmpl w:val="E69CA3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8545127"/>
    <w:multiLevelType w:val="hybridMultilevel"/>
    <w:tmpl w:val="F86E29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A5E6EEC"/>
    <w:multiLevelType w:val="hybridMultilevel"/>
    <w:tmpl w:val="5A9A5416"/>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8594A96"/>
    <w:multiLevelType w:val="hybridMultilevel"/>
    <w:tmpl w:val="38F47602"/>
    <w:lvl w:ilvl="0" w:tplc="FFFFFFFF">
      <w:start w:val="1"/>
      <w:numFmt w:val="bullet"/>
      <w:lvlText w:val="•"/>
      <w:lvlJc w:val="left"/>
      <w:pPr>
        <w:tabs>
          <w:tab w:val="num" w:pos="720"/>
        </w:tabs>
        <w:ind w:left="720" w:hanging="360"/>
      </w:pPr>
      <w:rPr>
        <w:rFonts w:ascii="Arial" w:hAnsi="Arial" w:hint="default"/>
      </w:rPr>
    </w:lvl>
    <w:lvl w:ilvl="1" w:tplc="08090003">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Arial" w:hAnsi="Arial" w:hint="default"/>
      </w:rPr>
    </w:lvl>
    <w:lvl w:ilvl="3" w:tplc="FFFFFFFF" w:tentative="1">
      <w:start w:val="1"/>
      <w:numFmt w:val="bullet"/>
      <w:lvlText w:val="•"/>
      <w:lvlJc w:val="left"/>
      <w:pPr>
        <w:tabs>
          <w:tab w:val="num" w:pos="2880"/>
        </w:tabs>
        <w:ind w:left="2880" w:hanging="360"/>
      </w:pPr>
      <w:rPr>
        <w:rFonts w:ascii="Arial" w:hAnsi="Arial" w:hint="default"/>
      </w:rPr>
    </w:lvl>
    <w:lvl w:ilvl="4" w:tplc="FFFFFFFF" w:tentative="1">
      <w:start w:val="1"/>
      <w:numFmt w:val="bullet"/>
      <w:lvlText w:val="•"/>
      <w:lvlJc w:val="left"/>
      <w:pPr>
        <w:tabs>
          <w:tab w:val="num" w:pos="3600"/>
        </w:tabs>
        <w:ind w:left="3600" w:hanging="360"/>
      </w:pPr>
      <w:rPr>
        <w:rFonts w:ascii="Arial" w:hAnsi="Arial" w:hint="default"/>
      </w:rPr>
    </w:lvl>
    <w:lvl w:ilvl="5" w:tplc="FFFFFFFF" w:tentative="1">
      <w:start w:val="1"/>
      <w:numFmt w:val="bullet"/>
      <w:lvlText w:val="•"/>
      <w:lvlJc w:val="left"/>
      <w:pPr>
        <w:tabs>
          <w:tab w:val="num" w:pos="4320"/>
        </w:tabs>
        <w:ind w:left="4320" w:hanging="360"/>
      </w:pPr>
      <w:rPr>
        <w:rFonts w:ascii="Arial" w:hAnsi="Arial" w:hint="default"/>
      </w:rPr>
    </w:lvl>
    <w:lvl w:ilvl="6" w:tplc="FFFFFFFF" w:tentative="1">
      <w:start w:val="1"/>
      <w:numFmt w:val="bullet"/>
      <w:lvlText w:val="•"/>
      <w:lvlJc w:val="left"/>
      <w:pPr>
        <w:tabs>
          <w:tab w:val="num" w:pos="5040"/>
        </w:tabs>
        <w:ind w:left="5040" w:hanging="360"/>
      </w:pPr>
      <w:rPr>
        <w:rFonts w:ascii="Arial" w:hAnsi="Arial" w:hint="default"/>
      </w:rPr>
    </w:lvl>
    <w:lvl w:ilvl="7" w:tplc="FFFFFFFF" w:tentative="1">
      <w:start w:val="1"/>
      <w:numFmt w:val="bullet"/>
      <w:lvlText w:val="•"/>
      <w:lvlJc w:val="left"/>
      <w:pPr>
        <w:tabs>
          <w:tab w:val="num" w:pos="5760"/>
        </w:tabs>
        <w:ind w:left="5760" w:hanging="360"/>
      </w:pPr>
      <w:rPr>
        <w:rFonts w:ascii="Arial" w:hAnsi="Arial" w:hint="default"/>
      </w:rPr>
    </w:lvl>
    <w:lvl w:ilvl="8" w:tplc="FFFFFFFF"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794F2A9E"/>
    <w:multiLevelType w:val="hybridMultilevel"/>
    <w:tmpl w:val="15C21C80"/>
    <w:lvl w:ilvl="0" w:tplc="2F4E1A7A">
      <w:start w:val="2"/>
      <w:numFmt w:val="bullet"/>
      <w:lvlText w:val=""/>
      <w:lvlJc w:val="left"/>
      <w:pPr>
        <w:ind w:left="1440" w:hanging="360"/>
      </w:pPr>
      <w:rPr>
        <w:rFonts w:ascii="Symbol" w:eastAsiaTheme="minorHAnsi" w:hAnsi="Symbol" w:cstheme="minorBidi"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26"/>
  </w:num>
  <w:num w:numId="3">
    <w:abstractNumId w:val="3"/>
  </w:num>
  <w:num w:numId="4">
    <w:abstractNumId w:val="25"/>
  </w:num>
  <w:num w:numId="5">
    <w:abstractNumId w:val="8"/>
  </w:num>
  <w:num w:numId="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num>
  <w:num w:numId="9">
    <w:abstractNumId w:val="5"/>
  </w:num>
  <w:num w:numId="10">
    <w:abstractNumId w:val="17"/>
  </w:num>
  <w:num w:numId="11">
    <w:abstractNumId w:val="22"/>
  </w:num>
  <w:num w:numId="12">
    <w:abstractNumId w:val="7"/>
  </w:num>
  <w:num w:numId="13">
    <w:abstractNumId w:val="28"/>
  </w:num>
  <w:num w:numId="14">
    <w:abstractNumId w:val="19"/>
  </w:num>
  <w:num w:numId="15">
    <w:abstractNumId w:val="23"/>
  </w:num>
  <w:num w:numId="16">
    <w:abstractNumId w:val="4"/>
  </w:num>
  <w:num w:numId="17">
    <w:abstractNumId w:val="0"/>
  </w:num>
  <w:num w:numId="18">
    <w:abstractNumId w:val="15"/>
  </w:num>
  <w:num w:numId="19">
    <w:abstractNumId w:val="24"/>
  </w:num>
  <w:num w:numId="20">
    <w:abstractNumId w:val="16"/>
  </w:num>
  <w:num w:numId="21">
    <w:abstractNumId w:val="20"/>
  </w:num>
  <w:num w:numId="22">
    <w:abstractNumId w:val="2"/>
  </w:num>
  <w:num w:numId="23">
    <w:abstractNumId w:val="9"/>
  </w:num>
  <w:num w:numId="24">
    <w:abstractNumId w:val="27"/>
  </w:num>
  <w:num w:numId="25">
    <w:abstractNumId w:val="21"/>
  </w:num>
  <w:num w:numId="26">
    <w:abstractNumId w:val="10"/>
  </w:num>
  <w:num w:numId="27">
    <w:abstractNumId w:val="12"/>
  </w:num>
  <w:num w:numId="28">
    <w:abstractNumId w:val="18"/>
  </w:num>
  <w:num w:numId="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20"/>
  <w:characterSpacingControl w:val="doNotCompress"/>
  <w:hdrShapeDefaults>
    <o:shapedefaults v:ext="edit" spidmax="2050"/>
    <o:shapelayout v:ext="edit">
      <o:idmap v:ext="edit" data="1"/>
    </o:shapelayout>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042A"/>
    <w:rsid w:val="000030B9"/>
    <w:rsid w:val="000077A7"/>
    <w:rsid w:val="000245AB"/>
    <w:rsid w:val="000275F8"/>
    <w:rsid w:val="00046FFD"/>
    <w:rsid w:val="00047A3F"/>
    <w:rsid w:val="0005326E"/>
    <w:rsid w:val="00073FA4"/>
    <w:rsid w:val="00075F28"/>
    <w:rsid w:val="00086F55"/>
    <w:rsid w:val="00097329"/>
    <w:rsid w:val="000A3574"/>
    <w:rsid w:val="000A73BB"/>
    <w:rsid w:val="000B2511"/>
    <w:rsid w:val="000C15B6"/>
    <w:rsid w:val="000C41E7"/>
    <w:rsid w:val="000C577F"/>
    <w:rsid w:val="000D70A5"/>
    <w:rsid w:val="00103E2C"/>
    <w:rsid w:val="00105C95"/>
    <w:rsid w:val="00116420"/>
    <w:rsid w:val="00117B27"/>
    <w:rsid w:val="00122691"/>
    <w:rsid w:val="00122953"/>
    <w:rsid w:val="001261C6"/>
    <w:rsid w:val="00147541"/>
    <w:rsid w:val="00152281"/>
    <w:rsid w:val="00157ECD"/>
    <w:rsid w:val="0017594D"/>
    <w:rsid w:val="001858F7"/>
    <w:rsid w:val="00195E3B"/>
    <w:rsid w:val="001D383D"/>
    <w:rsid w:val="001D554A"/>
    <w:rsid w:val="001E6126"/>
    <w:rsid w:val="002036A8"/>
    <w:rsid w:val="00214EA1"/>
    <w:rsid w:val="00215E54"/>
    <w:rsid w:val="00225484"/>
    <w:rsid w:val="00226958"/>
    <w:rsid w:val="00244370"/>
    <w:rsid w:val="002502B6"/>
    <w:rsid w:val="00254729"/>
    <w:rsid w:val="00255FC8"/>
    <w:rsid w:val="00263646"/>
    <w:rsid w:val="00280215"/>
    <w:rsid w:val="002872E9"/>
    <w:rsid w:val="00291D86"/>
    <w:rsid w:val="002A1E08"/>
    <w:rsid w:val="002A728E"/>
    <w:rsid w:val="002C042A"/>
    <w:rsid w:val="002D2A02"/>
    <w:rsid w:val="002D497C"/>
    <w:rsid w:val="002D710A"/>
    <w:rsid w:val="002E2F0C"/>
    <w:rsid w:val="002F2DC5"/>
    <w:rsid w:val="002F42D0"/>
    <w:rsid w:val="00307381"/>
    <w:rsid w:val="0030747E"/>
    <w:rsid w:val="003100EC"/>
    <w:rsid w:val="0031222A"/>
    <w:rsid w:val="00324111"/>
    <w:rsid w:val="0033393C"/>
    <w:rsid w:val="00337D85"/>
    <w:rsid w:val="00337E9A"/>
    <w:rsid w:val="0034670B"/>
    <w:rsid w:val="00365A42"/>
    <w:rsid w:val="003767E0"/>
    <w:rsid w:val="00382F49"/>
    <w:rsid w:val="00391D6D"/>
    <w:rsid w:val="00395AB1"/>
    <w:rsid w:val="003A44EA"/>
    <w:rsid w:val="003B5A91"/>
    <w:rsid w:val="003E2217"/>
    <w:rsid w:val="003F39B5"/>
    <w:rsid w:val="00413B5F"/>
    <w:rsid w:val="004163AA"/>
    <w:rsid w:val="004444B3"/>
    <w:rsid w:val="00446531"/>
    <w:rsid w:val="00446701"/>
    <w:rsid w:val="004476CA"/>
    <w:rsid w:val="004869E8"/>
    <w:rsid w:val="004937DE"/>
    <w:rsid w:val="004B44C8"/>
    <w:rsid w:val="004B6CD7"/>
    <w:rsid w:val="004B767E"/>
    <w:rsid w:val="005032C6"/>
    <w:rsid w:val="00516DE2"/>
    <w:rsid w:val="005214E5"/>
    <w:rsid w:val="00523A07"/>
    <w:rsid w:val="00524D4A"/>
    <w:rsid w:val="00534772"/>
    <w:rsid w:val="00551F26"/>
    <w:rsid w:val="00562F00"/>
    <w:rsid w:val="0056393E"/>
    <w:rsid w:val="00567CF3"/>
    <w:rsid w:val="0058552C"/>
    <w:rsid w:val="00591A7B"/>
    <w:rsid w:val="00592965"/>
    <w:rsid w:val="005B3BD4"/>
    <w:rsid w:val="005B41AC"/>
    <w:rsid w:val="005C5002"/>
    <w:rsid w:val="005C5A45"/>
    <w:rsid w:val="005D31DF"/>
    <w:rsid w:val="005F3060"/>
    <w:rsid w:val="006049C4"/>
    <w:rsid w:val="00615DE6"/>
    <w:rsid w:val="00626BF1"/>
    <w:rsid w:val="00642BA1"/>
    <w:rsid w:val="00653B50"/>
    <w:rsid w:val="00664236"/>
    <w:rsid w:val="006644F2"/>
    <w:rsid w:val="00667325"/>
    <w:rsid w:val="006912A8"/>
    <w:rsid w:val="006B0F70"/>
    <w:rsid w:val="006C4294"/>
    <w:rsid w:val="006C620D"/>
    <w:rsid w:val="006D2720"/>
    <w:rsid w:val="006D2D1E"/>
    <w:rsid w:val="006E7412"/>
    <w:rsid w:val="006F02F4"/>
    <w:rsid w:val="007029FA"/>
    <w:rsid w:val="00713F2D"/>
    <w:rsid w:val="0071544A"/>
    <w:rsid w:val="0072763B"/>
    <w:rsid w:val="0073006C"/>
    <w:rsid w:val="007356BE"/>
    <w:rsid w:val="00746551"/>
    <w:rsid w:val="00751965"/>
    <w:rsid w:val="00753142"/>
    <w:rsid w:val="007534A1"/>
    <w:rsid w:val="0075426B"/>
    <w:rsid w:val="00781AAF"/>
    <w:rsid w:val="00795F99"/>
    <w:rsid w:val="007A4CF5"/>
    <w:rsid w:val="007C1E4E"/>
    <w:rsid w:val="007C4A6F"/>
    <w:rsid w:val="00817202"/>
    <w:rsid w:val="00823A31"/>
    <w:rsid w:val="0082402C"/>
    <w:rsid w:val="00825BDA"/>
    <w:rsid w:val="008344BA"/>
    <w:rsid w:val="008345B2"/>
    <w:rsid w:val="00847788"/>
    <w:rsid w:val="00850E15"/>
    <w:rsid w:val="00853B99"/>
    <w:rsid w:val="0085449C"/>
    <w:rsid w:val="00855C9C"/>
    <w:rsid w:val="00857FA8"/>
    <w:rsid w:val="0087335A"/>
    <w:rsid w:val="00874C59"/>
    <w:rsid w:val="00886232"/>
    <w:rsid w:val="008B26D1"/>
    <w:rsid w:val="008B4A88"/>
    <w:rsid w:val="008C36AB"/>
    <w:rsid w:val="008C56CD"/>
    <w:rsid w:val="008D1730"/>
    <w:rsid w:val="008E2622"/>
    <w:rsid w:val="008F4015"/>
    <w:rsid w:val="00903E91"/>
    <w:rsid w:val="00917A19"/>
    <w:rsid w:val="00927A5D"/>
    <w:rsid w:val="00934372"/>
    <w:rsid w:val="00935EE2"/>
    <w:rsid w:val="00942AFE"/>
    <w:rsid w:val="00953268"/>
    <w:rsid w:val="009753D5"/>
    <w:rsid w:val="00975E1A"/>
    <w:rsid w:val="009941CB"/>
    <w:rsid w:val="00994462"/>
    <w:rsid w:val="009A112D"/>
    <w:rsid w:val="009B42CC"/>
    <w:rsid w:val="009B7205"/>
    <w:rsid w:val="009B7B8C"/>
    <w:rsid w:val="009C0E3D"/>
    <w:rsid w:val="009C3F0D"/>
    <w:rsid w:val="009C7C6D"/>
    <w:rsid w:val="009D3DD3"/>
    <w:rsid w:val="009E3AAF"/>
    <w:rsid w:val="009E3DF3"/>
    <w:rsid w:val="009E52FF"/>
    <w:rsid w:val="009F36AE"/>
    <w:rsid w:val="009F468C"/>
    <w:rsid w:val="00A05A60"/>
    <w:rsid w:val="00A1616B"/>
    <w:rsid w:val="00A16BF1"/>
    <w:rsid w:val="00A379C6"/>
    <w:rsid w:val="00A41042"/>
    <w:rsid w:val="00A432FA"/>
    <w:rsid w:val="00A62C9C"/>
    <w:rsid w:val="00A66F66"/>
    <w:rsid w:val="00A70622"/>
    <w:rsid w:val="00A724E0"/>
    <w:rsid w:val="00A72856"/>
    <w:rsid w:val="00A766A2"/>
    <w:rsid w:val="00AA2F19"/>
    <w:rsid w:val="00AA442D"/>
    <w:rsid w:val="00AA6610"/>
    <w:rsid w:val="00AB479D"/>
    <w:rsid w:val="00AC25D8"/>
    <w:rsid w:val="00AE4177"/>
    <w:rsid w:val="00AF73CB"/>
    <w:rsid w:val="00B2313B"/>
    <w:rsid w:val="00B27D87"/>
    <w:rsid w:val="00B36E7D"/>
    <w:rsid w:val="00B46FAC"/>
    <w:rsid w:val="00B57472"/>
    <w:rsid w:val="00B60FCF"/>
    <w:rsid w:val="00B73B64"/>
    <w:rsid w:val="00B75B45"/>
    <w:rsid w:val="00B854B7"/>
    <w:rsid w:val="00BA18F2"/>
    <w:rsid w:val="00BA7A50"/>
    <w:rsid w:val="00BE1152"/>
    <w:rsid w:val="00BE7961"/>
    <w:rsid w:val="00BF27FE"/>
    <w:rsid w:val="00C035A2"/>
    <w:rsid w:val="00C07392"/>
    <w:rsid w:val="00C240D7"/>
    <w:rsid w:val="00C561BB"/>
    <w:rsid w:val="00C61CC8"/>
    <w:rsid w:val="00C71973"/>
    <w:rsid w:val="00C742CB"/>
    <w:rsid w:val="00C752FA"/>
    <w:rsid w:val="00C843C3"/>
    <w:rsid w:val="00C9389A"/>
    <w:rsid w:val="00CA6C54"/>
    <w:rsid w:val="00CB080A"/>
    <w:rsid w:val="00CB0BC6"/>
    <w:rsid w:val="00CB3B84"/>
    <w:rsid w:val="00CB5A8D"/>
    <w:rsid w:val="00CC1AB7"/>
    <w:rsid w:val="00CC28AB"/>
    <w:rsid w:val="00CC6BD2"/>
    <w:rsid w:val="00CF0069"/>
    <w:rsid w:val="00CF191C"/>
    <w:rsid w:val="00CF2C9E"/>
    <w:rsid w:val="00D04FAF"/>
    <w:rsid w:val="00D10BDA"/>
    <w:rsid w:val="00D178CF"/>
    <w:rsid w:val="00D30987"/>
    <w:rsid w:val="00D33A0A"/>
    <w:rsid w:val="00D3544A"/>
    <w:rsid w:val="00D41E03"/>
    <w:rsid w:val="00D83119"/>
    <w:rsid w:val="00D83965"/>
    <w:rsid w:val="00D93D44"/>
    <w:rsid w:val="00DA3389"/>
    <w:rsid w:val="00DA6B2C"/>
    <w:rsid w:val="00DA7B10"/>
    <w:rsid w:val="00DB7B8C"/>
    <w:rsid w:val="00DC72E2"/>
    <w:rsid w:val="00DD3791"/>
    <w:rsid w:val="00DD6557"/>
    <w:rsid w:val="00DE455B"/>
    <w:rsid w:val="00DE7CC1"/>
    <w:rsid w:val="00E174F4"/>
    <w:rsid w:val="00E20F96"/>
    <w:rsid w:val="00E22503"/>
    <w:rsid w:val="00E37E30"/>
    <w:rsid w:val="00E41C46"/>
    <w:rsid w:val="00E52693"/>
    <w:rsid w:val="00E9795F"/>
    <w:rsid w:val="00EA4508"/>
    <w:rsid w:val="00EB268A"/>
    <w:rsid w:val="00EB3624"/>
    <w:rsid w:val="00EB40F1"/>
    <w:rsid w:val="00EC3C41"/>
    <w:rsid w:val="00EC66FD"/>
    <w:rsid w:val="00ED00A3"/>
    <w:rsid w:val="00EE71F7"/>
    <w:rsid w:val="00EF3F56"/>
    <w:rsid w:val="00EF4BDF"/>
    <w:rsid w:val="00EF4ED5"/>
    <w:rsid w:val="00F048BF"/>
    <w:rsid w:val="00F058FF"/>
    <w:rsid w:val="00F115D0"/>
    <w:rsid w:val="00F13649"/>
    <w:rsid w:val="00F1454E"/>
    <w:rsid w:val="00F16C89"/>
    <w:rsid w:val="00F26F72"/>
    <w:rsid w:val="00F36515"/>
    <w:rsid w:val="00F41E9C"/>
    <w:rsid w:val="00F47C8E"/>
    <w:rsid w:val="00F50DF8"/>
    <w:rsid w:val="00F66883"/>
    <w:rsid w:val="00F70C5A"/>
    <w:rsid w:val="00F936B1"/>
    <w:rsid w:val="00FB15A7"/>
    <w:rsid w:val="00FB4B11"/>
    <w:rsid w:val="00FB6D8F"/>
    <w:rsid w:val="00FC64BD"/>
    <w:rsid w:val="00FC7F00"/>
    <w:rsid w:val="00FD65DF"/>
    <w:rsid w:val="00FF26C6"/>
    <w:rsid w:val="00FF672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FC36428"/>
  <w15:chartTrackingRefBased/>
  <w15:docId w15:val="{2B8C30BE-D9F3-40C9-9486-6A1B8DCF6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042A"/>
    <w:rPr>
      <w:lang w:val="en-US" w:eastAsia="en-US"/>
    </w:rPr>
  </w:style>
  <w:style w:type="paragraph" w:styleId="Heading1">
    <w:name w:val="heading 1"/>
    <w:basedOn w:val="Normal"/>
    <w:next w:val="Normal"/>
    <w:qFormat/>
    <w:rsid w:val="002C042A"/>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2C042A"/>
    <w:pPr>
      <w:keepNext/>
      <w:outlineLvl w:val="1"/>
    </w:pPr>
    <w:rPr>
      <w:rFonts w:ascii="Arial" w:hAnsi="Arial"/>
      <w:sz w:val="24"/>
    </w:rPr>
  </w:style>
  <w:style w:type="paragraph" w:styleId="Heading3">
    <w:name w:val="heading 3"/>
    <w:basedOn w:val="Normal"/>
    <w:next w:val="Normal"/>
    <w:qFormat/>
    <w:rsid w:val="002C042A"/>
    <w:pPr>
      <w:keepNext/>
      <w:outlineLvl w:val="2"/>
    </w:pPr>
    <w:rPr>
      <w:rFonts w:ascii="Arial" w:hAnsi="Arial"/>
      <w:b/>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2C042A"/>
    <w:pPr>
      <w:tabs>
        <w:tab w:val="center" w:pos="4320"/>
        <w:tab w:val="right" w:pos="8640"/>
      </w:tabs>
    </w:pPr>
  </w:style>
  <w:style w:type="paragraph" w:styleId="Footer">
    <w:name w:val="footer"/>
    <w:basedOn w:val="Normal"/>
    <w:rsid w:val="002C042A"/>
    <w:pPr>
      <w:tabs>
        <w:tab w:val="center" w:pos="4320"/>
        <w:tab w:val="right" w:pos="8640"/>
      </w:tabs>
    </w:pPr>
  </w:style>
  <w:style w:type="character" w:styleId="PageNumber">
    <w:name w:val="page number"/>
    <w:basedOn w:val="DefaultParagraphFont"/>
    <w:rsid w:val="002C042A"/>
  </w:style>
  <w:style w:type="character" w:styleId="Hyperlink">
    <w:name w:val="Hyperlink"/>
    <w:rsid w:val="002C042A"/>
    <w:rPr>
      <w:color w:val="0000FF"/>
      <w:u w:val="single"/>
    </w:rPr>
  </w:style>
  <w:style w:type="paragraph" w:customStyle="1" w:styleId="Default">
    <w:name w:val="Default"/>
    <w:rsid w:val="002C042A"/>
    <w:pPr>
      <w:widowControl w:val="0"/>
      <w:autoSpaceDE w:val="0"/>
      <w:autoSpaceDN w:val="0"/>
      <w:adjustRightInd w:val="0"/>
    </w:pPr>
    <w:rPr>
      <w:rFonts w:ascii="Arial" w:hAnsi="Arial" w:cs="Arial"/>
      <w:color w:val="000000"/>
      <w:sz w:val="24"/>
      <w:szCs w:val="24"/>
      <w:lang w:val="en-US" w:eastAsia="en-US"/>
    </w:rPr>
  </w:style>
  <w:style w:type="paragraph" w:customStyle="1" w:styleId="12ptProcedure">
    <w:name w:val="12pt Procedure"/>
    <w:basedOn w:val="Default"/>
    <w:next w:val="Default"/>
    <w:rsid w:val="002C042A"/>
    <w:rPr>
      <w:rFonts w:cs="Times New Roman"/>
      <w:color w:val="auto"/>
    </w:rPr>
  </w:style>
  <w:style w:type="table" w:styleId="TableGrid">
    <w:name w:val="Table Grid"/>
    <w:basedOn w:val="TableNormal"/>
    <w:uiPriority w:val="39"/>
    <w:rsid w:val="002C042A"/>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8345B2"/>
    <w:rPr>
      <w:rFonts w:ascii="Tahoma" w:hAnsi="Tahoma" w:cs="Tahoma"/>
      <w:sz w:val="16"/>
      <w:szCs w:val="16"/>
    </w:rPr>
  </w:style>
  <w:style w:type="character" w:styleId="FollowedHyperlink">
    <w:name w:val="FollowedHyperlink"/>
    <w:rsid w:val="006644F2"/>
    <w:rPr>
      <w:color w:val="800080"/>
      <w:u w:val="single"/>
    </w:rPr>
  </w:style>
  <w:style w:type="paragraph" w:styleId="ListParagraph">
    <w:name w:val="List Paragraph"/>
    <w:basedOn w:val="Normal"/>
    <w:uiPriority w:val="34"/>
    <w:qFormat/>
    <w:rsid w:val="001D383D"/>
    <w:pPr>
      <w:spacing w:after="160" w:line="259" w:lineRule="auto"/>
      <w:ind w:left="720"/>
      <w:contextualSpacing/>
    </w:pPr>
    <w:rPr>
      <w:rFonts w:asciiTheme="minorHAnsi" w:eastAsiaTheme="minorHAnsi" w:hAnsiTheme="minorHAnsi" w:cstheme="minorBidi"/>
      <w:sz w:val="22"/>
      <w:szCs w:val="22"/>
      <w:lang w:val="en-AU"/>
    </w:rPr>
  </w:style>
  <w:style w:type="character" w:customStyle="1" w:styleId="apple-converted-space">
    <w:name w:val="apple-converted-space"/>
    <w:basedOn w:val="DefaultParagraphFont"/>
    <w:rsid w:val="00DE455B"/>
  </w:style>
  <w:style w:type="character" w:customStyle="1" w:styleId="UnresolvedMention1">
    <w:name w:val="Unresolved Mention1"/>
    <w:basedOn w:val="DefaultParagraphFont"/>
    <w:uiPriority w:val="99"/>
    <w:semiHidden/>
    <w:unhideWhenUsed/>
    <w:rsid w:val="00CB3B84"/>
    <w:rPr>
      <w:color w:val="605E5C"/>
      <w:shd w:val="clear" w:color="auto" w:fill="E1DFDD"/>
    </w:rPr>
  </w:style>
  <w:style w:type="paragraph" w:styleId="NormalWeb">
    <w:name w:val="Normal (Web)"/>
    <w:basedOn w:val="Normal"/>
    <w:uiPriority w:val="99"/>
    <w:unhideWhenUsed/>
    <w:rsid w:val="00CB3B84"/>
    <w:pPr>
      <w:spacing w:before="100" w:beforeAutospacing="1" w:after="100" w:afterAutospacing="1"/>
    </w:pPr>
    <w:rPr>
      <w:sz w:val="24"/>
      <w:szCs w:val="24"/>
      <w:lang w:val="en-AU"/>
    </w:rPr>
  </w:style>
  <w:style w:type="character" w:styleId="CommentReference">
    <w:name w:val="annotation reference"/>
    <w:basedOn w:val="DefaultParagraphFont"/>
    <w:rsid w:val="00F66883"/>
    <w:rPr>
      <w:sz w:val="16"/>
      <w:szCs w:val="16"/>
    </w:rPr>
  </w:style>
  <w:style w:type="paragraph" w:styleId="CommentText">
    <w:name w:val="annotation text"/>
    <w:basedOn w:val="Normal"/>
    <w:link w:val="CommentTextChar"/>
    <w:rsid w:val="00F66883"/>
  </w:style>
  <w:style w:type="character" w:customStyle="1" w:styleId="CommentTextChar">
    <w:name w:val="Comment Text Char"/>
    <w:basedOn w:val="DefaultParagraphFont"/>
    <w:link w:val="CommentText"/>
    <w:rsid w:val="00F66883"/>
    <w:rPr>
      <w:lang w:val="en-US" w:eastAsia="en-US"/>
    </w:rPr>
  </w:style>
  <w:style w:type="paragraph" w:styleId="CommentSubject">
    <w:name w:val="annotation subject"/>
    <w:basedOn w:val="CommentText"/>
    <w:next w:val="CommentText"/>
    <w:link w:val="CommentSubjectChar"/>
    <w:semiHidden/>
    <w:unhideWhenUsed/>
    <w:rsid w:val="00F66883"/>
    <w:rPr>
      <w:b/>
      <w:bCs/>
    </w:rPr>
  </w:style>
  <w:style w:type="character" w:customStyle="1" w:styleId="CommentSubjectChar">
    <w:name w:val="Comment Subject Char"/>
    <w:basedOn w:val="CommentTextChar"/>
    <w:link w:val="CommentSubject"/>
    <w:semiHidden/>
    <w:rsid w:val="00F66883"/>
    <w:rPr>
      <w:b/>
      <w:b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7565754">
      <w:bodyDiv w:val="1"/>
      <w:marLeft w:val="0"/>
      <w:marRight w:val="0"/>
      <w:marTop w:val="0"/>
      <w:marBottom w:val="0"/>
      <w:divBdr>
        <w:top w:val="none" w:sz="0" w:space="0" w:color="auto"/>
        <w:left w:val="none" w:sz="0" w:space="0" w:color="auto"/>
        <w:bottom w:val="none" w:sz="0" w:space="0" w:color="auto"/>
        <w:right w:val="none" w:sz="0" w:space="0" w:color="auto"/>
      </w:divBdr>
    </w:div>
    <w:div w:id="387340170">
      <w:bodyDiv w:val="1"/>
      <w:marLeft w:val="0"/>
      <w:marRight w:val="0"/>
      <w:marTop w:val="0"/>
      <w:marBottom w:val="0"/>
      <w:divBdr>
        <w:top w:val="none" w:sz="0" w:space="0" w:color="auto"/>
        <w:left w:val="none" w:sz="0" w:space="0" w:color="auto"/>
        <w:bottom w:val="none" w:sz="0" w:space="0" w:color="auto"/>
        <w:right w:val="none" w:sz="0" w:space="0" w:color="auto"/>
      </w:divBdr>
    </w:div>
    <w:div w:id="706489778">
      <w:bodyDiv w:val="1"/>
      <w:marLeft w:val="0"/>
      <w:marRight w:val="0"/>
      <w:marTop w:val="0"/>
      <w:marBottom w:val="0"/>
      <w:divBdr>
        <w:top w:val="none" w:sz="0" w:space="0" w:color="auto"/>
        <w:left w:val="none" w:sz="0" w:space="0" w:color="auto"/>
        <w:bottom w:val="none" w:sz="0" w:space="0" w:color="auto"/>
        <w:right w:val="none" w:sz="0" w:space="0" w:color="auto"/>
      </w:divBdr>
    </w:div>
    <w:div w:id="1057048395">
      <w:bodyDiv w:val="1"/>
      <w:marLeft w:val="0"/>
      <w:marRight w:val="0"/>
      <w:marTop w:val="0"/>
      <w:marBottom w:val="0"/>
      <w:divBdr>
        <w:top w:val="none" w:sz="0" w:space="0" w:color="auto"/>
        <w:left w:val="none" w:sz="0" w:space="0" w:color="auto"/>
        <w:bottom w:val="none" w:sz="0" w:space="0" w:color="auto"/>
        <w:right w:val="none" w:sz="0" w:space="0" w:color="auto"/>
      </w:divBdr>
    </w:div>
    <w:div w:id="1777553785">
      <w:bodyDiv w:val="1"/>
      <w:marLeft w:val="0"/>
      <w:marRight w:val="0"/>
      <w:marTop w:val="0"/>
      <w:marBottom w:val="0"/>
      <w:divBdr>
        <w:top w:val="none" w:sz="0" w:space="0" w:color="auto"/>
        <w:left w:val="none" w:sz="0" w:space="0" w:color="auto"/>
        <w:bottom w:val="none" w:sz="0" w:space="0" w:color="auto"/>
        <w:right w:val="none" w:sz="0" w:space="0" w:color="auto"/>
      </w:divBdr>
    </w:div>
    <w:div w:id="1792750008">
      <w:bodyDiv w:val="1"/>
      <w:marLeft w:val="0"/>
      <w:marRight w:val="0"/>
      <w:marTop w:val="0"/>
      <w:marBottom w:val="0"/>
      <w:divBdr>
        <w:top w:val="none" w:sz="0" w:space="0" w:color="auto"/>
        <w:left w:val="none" w:sz="0" w:space="0" w:color="auto"/>
        <w:bottom w:val="none" w:sz="0" w:space="0" w:color="auto"/>
        <w:right w:val="none" w:sz="0" w:space="0" w:color="auto"/>
      </w:divBdr>
      <w:divsChild>
        <w:div w:id="930357663">
          <w:marLeft w:val="0"/>
          <w:marRight w:val="0"/>
          <w:marTop w:val="0"/>
          <w:marBottom w:val="0"/>
          <w:divBdr>
            <w:top w:val="none" w:sz="0" w:space="0" w:color="auto"/>
            <w:left w:val="none" w:sz="0" w:space="0" w:color="auto"/>
            <w:bottom w:val="none" w:sz="0" w:space="0" w:color="auto"/>
            <w:right w:val="none" w:sz="0" w:space="0" w:color="auto"/>
          </w:divBdr>
          <w:divsChild>
            <w:div w:id="1448115480">
              <w:marLeft w:val="0"/>
              <w:marRight w:val="0"/>
              <w:marTop w:val="0"/>
              <w:marBottom w:val="0"/>
              <w:divBdr>
                <w:top w:val="none" w:sz="0" w:space="0" w:color="auto"/>
                <w:left w:val="none" w:sz="0" w:space="0" w:color="auto"/>
                <w:bottom w:val="none" w:sz="0" w:space="0" w:color="auto"/>
                <w:right w:val="none" w:sz="0" w:space="0" w:color="auto"/>
              </w:divBdr>
              <w:divsChild>
                <w:div w:id="699280252">
                  <w:marLeft w:val="0"/>
                  <w:marRight w:val="0"/>
                  <w:marTop w:val="0"/>
                  <w:marBottom w:val="0"/>
                  <w:divBdr>
                    <w:top w:val="none" w:sz="0" w:space="0" w:color="auto"/>
                    <w:left w:val="none" w:sz="0" w:space="0" w:color="auto"/>
                    <w:bottom w:val="none" w:sz="0" w:space="0" w:color="auto"/>
                    <w:right w:val="none" w:sz="0" w:space="0" w:color="auto"/>
                  </w:divBdr>
                  <w:divsChild>
                    <w:div w:id="460461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5440471">
      <w:bodyDiv w:val="1"/>
      <w:marLeft w:val="0"/>
      <w:marRight w:val="0"/>
      <w:marTop w:val="0"/>
      <w:marBottom w:val="0"/>
      <w:divBdr>
        <w:top w:val="none" w:sz="0" w:space="0" w:color="auto"/>
        <w:left w:val="none" w:sz="0" w:space="0" w:color="auto"/>
        <w:bottom w:val="none" w:sz="0" w:space="0" w:color="auto"/>
        <w:right w:val="none" w:sz="0" w:space="0" w:color="auto"/>
      </w:divBdr>
    </w:div>
    <w:div w:id="1963028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aul.healey@health.nsw.gov.au" TargetMode="External"/><Relationship Id="rId13" Type="http://schemas.openxmlformats.org/officeDocument/2006/relationships/header" Target="header3.xml"/><Relationship Id="rId18" Type="http://schemas.openxmlformats.org/officeDocument/2006/relationships/hyperlink" Target="https://www.health.qld.gov.au/__data/assets/pdf_file/0020/440156/qmpqc-guidance-refuse-blood.pdf" TargetMode="External"/><Relationship Id="rId26" Type="http://schemas.openxmlformats.org/officeDocument/2006/relationships/image" Target="media/image6.png"/><Relationship Id="rId3" Type="http://schemas.openxmlformats.org/officeDocument/2006/relationships/settings" Target="settings.xml"/><Relationship Id="rId21" Type="http://schemas.openxmlformats.org/officeDocument/2006/relationships/hyperlink" Target="https://www.blood.gov.au/system/files/documents/Iron%20product%20choice%20and%20dose%20calculation20052016.pdf" TargetMode="External"/><Relationship Id="rId7" Type="http://schemas.openxmlformats.org/officeDocument/2006/relationships/image" Target="media/image1.jpeg"/><Relationship Id="rId12" Type="http://schemas.openxmlformats.org/officeDocument/2006/relationships/footer" Target="footer2.xml"/><Relationship Id="rId17" Type="http://schemas.openxmlformats.org/officeDocument/2006/relationships/image" Target="media/image3.png"/><Relationship Id="rId25" Type="http://schemas.openxmlformats.org/officeDocument/2006/relationships/image" Target="media/image5.png"/><Relationship Id="rId2" Type="http://schemas.openxmlformats.org/officeDocument/2006/relationships/styles" Target="styles.xml"/><Relationship Id="rId16" Type="http://schemas.openxmlformats.org/officeDocument/2006/relationships/image" Target="media/image2.png"/><Relationship Id="rId20" Type="http://schemas.openxmlformats.org/officeDocument/2006/relationships/hyperlink" Target="https://www2.health.vic.gov.au/about/publications/policiesandguidelines/western-health-refusal-consent-blood-products-conservation"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image" Target="media/image4.png"/><Relationship Id="rId32" Type="http://schemas.microsoft.com/office/2016/09/relationships/commentsIds" Target="commentsIds.xml"/><Relationship Id="rId5" Type="http://schemas.openxmlformats.org/officeDocument/2006/relationships/footnotes" Target="footnotes.xml"/><Relationship Id="rId15" Type="http://schemas.openxmlformats.org/officeDocument/2006/relationships/hyperlink" Target="http://ppg.hne.health.nsw.gov.au/" TargetMode="External"/><Relationship Id="rId23" Type="http://schemas.openxmlformats.org/officeDocument/2006/relationships/hyperlink" Target="https://www.blood.gov.au/pbm-module-2" TargetMode="External"/><Relationship Id="rId28" Type="http://schemas.openxmlformats.org/officeDocument/2006/relationships/footer" Target="footer4.xml"/><Relationship Id="rId10" Type="http://schemas.openxmlformats.org/officeDocument/2006/relationships/header" Target="header2.xml"/><Relationship Id="rId19" Type="http://schemas.openxmlformats.org/officeDocument/2006/relationships/hyperlink" Target="https://doi.org/10.1111/anae.14441" TargetMode="External"/><Relationship Id="rId31" Type="http://schemas.microsoft.com/office/2018/08/relationships/commentsExtensible" Target="commentsExtensible.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intranet.hne.health.nsw.gov.au/QUMC_JHH/_guidelines_protocols_forms" TargetMode="External"/><Relationship Id="rId27" Type="http://schemas.openxmlformats.org/officeDocument/2006/relationships/image" Target="media/image7.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9</Pages>
  <Words>1652</Words>
  <Characters>11334</Characters>
  <Application>Microsoft Office Word</Application>
  <DocSecurity>0</DocSecurity>
  <Lines>94</Lines>
  <Paragraphs>25</Paragraphs>
  <ScaleCrop>false</ScaleCrop>
  <HeadingPairs>
    <vt:vector size="2" baseType="variant">
      <vt:variant>
        <vt:lpstr>Title</vt:lpstr>
      </vt:variant>
      <vt:variant>
        <vt:i4>1</vt:i4>
      </vt:variant>
    </vt:vector>
  </HeadingPairs>
  <TitlesOfParts>
    <vt:vector size="1" baseType="lpstr">
      <vt:lpstr/>
    </vt:vector>
  </TitlesOfParts>
  <Company>Hunter New England Area Health Service</Company>
  <LinksUpToDate>false</LinksUpToDate>
  <CharactersWithSpaces>12961</CharactersWithSpaces>
  <SharedDoc>false</SharedDoc>
  <HLinks>
    <vt:vector size="48" baseType="variant">
      <vt:variant>
        <vt:i4>6094972</vt:i4>
      </vt:variant>
      <vt:variant>
        <vt:i4>21</vt:i4>
      </vt:variant>
      <vt:variant>
        <vt:i4>0</vt:i4>
      </vt:variant>
      <vt:variant>
        <vt:i4>5</vt:i4>
      </vt:variant>
      <vt:variant>
        <vt:lpwstr>http://intranet.hne.health.nsw.gov.au/cg/clinical_audit</vt:lpwstr>
      </vt:variant>
      <vt:variant>
        <vt:lpwstr/>
      </vt:variant>
      <vt:variant>
        <vt:i4>6619164</vt:i4>
      </vt:variant>
      <vt:variant>
        <vt:i4>18</vt:i4>
      </vt:variant>
      <vt:variant>
        <vt:i4>0</vt:i4>
      </vt:variant>
      <vt:variant>
        <vt:i4>5</vt:i4>
      </vt:variant>
      <vt:variant>
        <vt:lpwstr>http://intranet.hne.health.nsw.gov.au/__data/assets/word_doc/0014/133142/Clinical_Audit_Tool.docx</vt:lpwstr>
      </vt:variant>
      <vt:variant>
        <vt:lpwstr/>
      </vt:variant>
      <vt:variant>
        <vt:i4>720914</vt:i4>
      </vt:variant>
      <vt:variant>
        <vt:i4>15</vt:i4>
      </vt:variant>
      <vt:variant>
        <vt:i4>0</vt:i4>
      </vt:variant>
      <vt:variant>
        <vt:i4>5</vt:i4>
      </vt:variant>
      <vt:variant>
        <vt:lpwstr>http://intranet.hne.health.nsw.gov.au/__data/assets/word_doc/0007/84346/Local_Guideline_and_Procedure.doc</vt:lpwstr>
      </vt:variant>
      <vt:variant>
        <vt:lpwstr/>
      </vt:variant>
      <vt:variant>
        <vt:i4>6684791</vt:i4>
      </vt:variant>
      <vt:variant>
        <vt:i4>12</vt:i4>
      </vt:variant>
      <vt:variant>
        <vt:i4>0</vt:i4>
      </vt:variant>
      <vt:variant>
        <vt:i4>5</vt:i4>
      </vt:variant>
      <vt:variant>
        <vt:lpwstr>http://intranet.hne.health.nsw.gov.au/__data/assets/word_doc/0004/70492/Local_Procedure_Clinical_or_Non_Clinical.doc</vt:lpwstr>
      </vt:variant>
      <vt:variant>
        <vt:lpwstr/>
      </vt:variant>
      <vt:variant>
        <vt:i4>720927</vt:i4>
      </vt:variant>
      <vt:variant>
        <vt:i4>9</vt:i4>
      </vt:variant>
      <vt:variant>
        <vt:i4>0</vt:i4>
      </vt:variant>
      <vt:variant>
        <vt:i4>5</vt:i4>
      </vt:variant>
      <vt:variant>
        <vt:lpwstr>http://ppg.hne.health.nsw.gov.au/</vt:lpwstr>
      </vt:variant>
      <vt:variant>
        <vt:lpwstr/>
      </vt:variant>
      <vt:variant>
        <vt:i4>720914</vt:i4>
      </vt:variant>
      <vt:variant>
        <vt:i4>6</vt:i4>
      </vt:variant>
      <vt:variant>
        <vt:i4>0</vt:i4>
      </vt:variant>
      <vt:variant>
        <vt:i4>5</vt:i4>
      </vt:variant>
      <vt:variant>
        <vt:lpwstr>http://intranet.hne.health.nsw.gov.au/__data/assets/word_doc/0007/84346/Local_Guideline_and_Procedure.doc</vt:lpwstr>
      </vt:variant>
      <vt:variant>
        <vt:lpwstr/>
      </vt:variant>
      <vt:variant>
        <vt:i4>6684791</vt:i4>
      </vt:variant>
      <vt:variant>
        <vt:i4>3</vt:i4>
      </vt:variant>
      <vt:variant>
        <vt:i4>0</vt:i4>
      </vt:variant>
      <vt:variant>
        <vt:i4>5</vt:i4>
      </vt:variant>
      <vt:variant>
        <vt:lpwstr>http://intranet.hne.health.nsw.gov.au/__data/assets/word_doc/0004/70492/Local_Procedure_Clinical_or_Non_Clinical.doc</vt:lpwstr>
      </vt:variant>
      <vt:variant>
        <vt:lpwstr/>
      </vt:variant>
      <vt:variant>
        <vt:i4>1245186</vt:i4>
      </vt:variant>
      <vt:variant>
        <vt:i4>0</vt:i4>
      </vt:variant>
      <vt:variant>
        <vt:i4>0</vt:i4>
      </vt:variant>
      <vt:variant>
        <vt:i4>5</vt:i4>
      </vt:variant>
      <vt:variant>
        <vt:lpwstr/>
      </vt:variant>
      <vt:variant>
        <vt:lpwstr>Guideline</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HNEAHS</dc:creator>
  <cp:keywords/>
  <cp:lastModifiedBy>Gabrielle Papeix</cp:lastModifiedBy>
  <cp:revision>14</cp:revision>
  <cp:lastPrinted>2009-01-13T03:54:00Z</cp:lastPrinted>
  <dcterms:created xsi:type="dcterms:W3CDTF">2023-03-19T09:45:00Z</dcterms:created>
  <dcterms:modified xsi:type="dcterms:W3CDTF">2023-04-04T06:13:00Z</dcterms:modified>
</cp:coreProperties>
</file>